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sz w:val="24"/>
          <w:szCs w:val="24"/>
        </w:rPr>
      </w:pPr>
      <w:r>
        <w:rPr>
          <w:rFonts w:eastAsia="Calibri"/>
          <w:sz w:val="24"/>
          <w:szCs w:val="24"/>
          <w:lang w:eastAsia="ar-SA"/>
        </w:rPr>
        <w:t>Ростовская область, Дубовский район, с.Дубовское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Муниципальное бюджетное общеобразовательное учреждение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Дубовская средняя школа № 1 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имени Героя   Советского Союза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М.Ф.Потапова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  <w:bookmarkStart w:id="0" w:name="__DdeLink__3567_18094691"/>
      <w:bookmarkStart w:id="1" w:name="__DdeLink__3567_18094691"/>
      <w:bookmarkEnd w:id="1"/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  <w:drawing>
          <wp:inline distT="0" distB="0" distL="0" distR="0">
            <wp:extent cx="6081395" cy="1615440"/>
            <wp:effectExtent l="0" t="0" r="0" b="0"/>
            <wp:docPr id="1" name="Рисунок 1" descr="C:\Users\1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95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РАБОЧАЯ ПРОГРАММА  ПО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ВНЕУРОЧНОЙ ДЕЯТЕЛЬНОСТИ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«Функциональная грамотность. Основы читательской грамотности»</w:t>
      </w:r>
    </w:p>
    <w:p>
      <w:pPr>
        <w:pStyle w:val="NoSpacing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для обучающихся   7 -х классов</w:t>
      </w:r>
    </w:p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Автор-составитель: </w:t>
      </w:r>
    </w:p>
    <w:p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Архипова  В.Н.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2022-2023 учебный год</w:t>
      </w:r>
      <w:bookmarkStart w:id="2" w:name="_GoBack"/>
      <w:bookmarkEnd w:id="2"/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с. Дубовское 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Пояснительная записка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Чтение – рецептивный вид речевой деятельности по восприятию и пониманию письменного текста. Цель чтения – раскрытие смысловых связей (понимание) речевого произведения, представленного в письменном виде. </w:t>
      </w:r>
    </w:p>
    <w:p>
      <w:pPr>
        <w:pStyle w:val="Normal"/>
        <w:spacing w:lineRule="atLeast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Читательская грамотность –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>
      <w:pPr>
        <w:pStyle w:val="Normal"/>
        <w:spacing w:lineRule="atLeast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Читательская грамотность обучающегося основной общеобразовательной школы связана с его способностью к чтению и пониманию учебных текстов разной функциональной направленности (научных/учебно-научных, научно-популярных; официально-деловых, публицистических, инструктивных, художественных), разных жанров (статьи учебников, словарные статьи в словарях различных типов, энциклопедиях и др.; законы, договоры, конвенции и др.; очерки, репортажи, интервью, реклама и др.; инструкции различных типов; рассказы, повести, романы и др.); с умением извлекать информацию из текста, интерпретировать и использовать её при решении учебных и учебно-практических задач, а также в повседневной жизни. </w:t>
      </w:r>
    </w:p>
    <w:p>
      <w:pPr>
        <w:pStyle w:val="Normal"/>
        <w:spacing w:lineRule="atLeast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контексте школьного образования читательская грамотность имеет метапредметную природу и способствует развитию предметных компетенций, формируемых в процессе обучения всем без исключения учебным дисциплинам. </w:t>
      </w:r>
    </w:p>
    <w:p>
      <w:pPr>
        <w:pStyle w:val="Normal"/>
        <w:spacing w:lineRule="atLeast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Читательская деятельность в условиях информационного общества характеризуется изменениями в самом процессе чтения и условиях его осуществления (например, чтение с экрана), а также в свойствах и условиях существования текстов, с которыми имеют дело дети и подростки (электронные носители с возможностями нелинейного представления текста, система гиперссылок). Эти изменения «наряду с целым рядом социальных и лингвосоциальных проблем приводят к тому, что традиционный, линейно разворачивающийся книжный текст большого объёма всё труднее воспринимается и прочитывается детьми». </w:t>
      </w:r>
    </w:p>
    <w:p>
      <w:pPr>
        <w:pStyle w:val="Normal"/>
        <w:spacing w:lineRule="atLeast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Целью</w:t>
      </w:r>
      <w:r>
        <w:rPr>
          <w:rFonts w:cs="Times New Roman" w:ascii="Times New Roman" w:hAnsi="Times New Roman"/>
          <w:sz w:val="24"/>
          <w:szCs w:val="24"/>
        </w:rPr>
        <w:t xml:space="preserve"> программы курса  «Основы читательской грамотности» является развитие функциональной грамотности обучающихся 7 класса как индикатора качества и эффективности образования, равенства доступа к образованию. </w:t>
      </w:r>
    </w:p>
    <w:p>
      <w:pPr>
        <w:pStyle w:val="Normal"/>
        <w:spacing w:lineRule="atLeast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Задачи</w:t>
      </w:r>
      <w:r>
        <w:rPr>
          <w:rFonts w:cs="Times New Roman" w:ascii="Times New Roman" w:hAnsi="Times New Roman"/>
          <w:sz w:val="24"/>
          <w:szCs w:val="24"/>
        </w:rPr>
        <w:t xml:space="preserve">: развитие способности человека 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носителях, 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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 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40" w:before="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Программа курса внеурочной деятельности «Функциональная грамотность. Основы читательской грамотности» рассчитана на 34 часа.  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Формы деятельности</w:t>
      </w:r>
      <w:r>
        <w:rPr>
          <w:rFonts w:cs="Times New Roman" w:ascii="Times New Roman" w:hAnsi="Times New Roman"/>
          <w:sz w:val="24"/>
          <w:szCs w:val="24"/>
        </w:rPr>
        <w:t xml:space="preserve">: беседа, диалог, дискуссия, дебаты, круглые столы, игра, викторина, квест, проект. </w:t>
      </w:r>
    </w:p>
    <w:p>
      <w:pPr>
        <w:pStyle w:val="Normal"/>
        <w:spacing w:lineRule="atLeast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 ходе реализации</w:t>
      </w:r>
      <w:r>
        <w:rPr>
          <w:rFonts w:cs="Times New Roman" w:ascii="Times New Roman" w:hAnsi="Times New Roman"/>
          <w:sz w:val="24"/>
          <w:szCs w:val="24"/>
        </w:rPr>
        <w:t xml:space="preserve"> программы </w:t>
      </w:r>
      <w:r>
        <w:rPr>
          <w:rFonts w:cs="Times New Roman" w:ascii="Times New Roman" w:hAnsi="Times New Roman"/>
          <w:b/>
          <w:sz w:val="24"/>
          <w:szCs w:val="24"/>
        </w:rPr>
        <w:t>проводится</w:t>
      </w:r>
      <w:r>
        <w:rPr>
          <w:rFonts w:cs="Times New Roman" w:ascii="Times New Roman" w:hAnsi="Times New Roman"/>
          <w:sz w:val="24"/>
          <w:szCs w:val="24"/>
        </w:rPr>
        <w:t xml:space="preserve"> текущая (выполнение заданий в ходе занятия), рубежная (по окончании модуля) аттестация в форматах, предусмотренных 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обучающихся.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Программа составлена в соответствии с основными положениями ФГОС ООО, соответствует ООП ООО МБОУ Дубовской СШ №1 им. М.Ф. Потапова</w:t>
      </w:r>
      <w:r>
        <w:rPr>
          <w:rFonts w:cs="Times New Roman" w:ascii="Times New Roman" w:hAnsi="Times New Roman"/>
          <w:sz w:val="24"/>
          <w:szCs w:val="24"/>
        </w:rPr>
        <w:t>, учитывает воспитательный потенциал ООП ООО.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firstLine="709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Планируемые результаты освоения Программы</w:t>
      </w:r>
    </w:p>
    <w:p>
      <w:pPr>
        <w:pStyle w:val="Normal"/>
        <w:spacing w:lineRule="atLeast" w:line="240" w:before="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Личностные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обучающийся оценивает содержание прочитанного с позиции норм морали и общечеловеческих ценностей; 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формулирует собственную позицию по отношению к прочитанному. 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40" w:before="0"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Метапредметные и предметные результаты: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Уровень узнавания и понимания: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обучающийся находит и извлекает информацию из различных текстов;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Уровень понимания и применения: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обучающийся применяет извлеченную из текста информацию для решения разного рода проблем;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Уровень анализа, синтеза и  оценки (рефлексии) в рамках предметного содержания: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обучающийся анализирует и интегрирует информацию, полученную из текста; оценивает форму и содержание текста в рамках предметного содержания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Содержание курса внеурочной деятельности</w:t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a3"/>
        <w:tblpPr w:bottomFromText="0" w:horzAnchor="text" w:leftFromText="180" w:rightFromText="180" w:tblpX="0" w:tblpY="1" w:topFromText="0" w:vertAnchor="text"/>
        <w:tblW w:w="946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19"/>
        <w:gridCol w:w="7469"/>
        <w:gridCol w:w="1276"/>
      </w:tblGrid>
      <w:tr>
        <w:trPr>
          <w:trHeight w:val="264" w:hRule="atLeast"/>
        </w:trPr>
        <w:tc>
          <w:tcPr>
            <w:tcW w:w="7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Segoe UI Symbol"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46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Учебные часы</w:t>
            </w:r>
          </w:p>
        </w:tc>
      </w:tr>
      <w:tr>
        <w:trPr>
          <w:trHeight w:val="359" w:hRule="atLeast"/>
        </w:trPr>
        <w:tc>
          <w:tcPr>
            <w:tcW w:w="7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46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Типы текстов</w:t>
            </w:r>
          </w:p>
        </w:tc>
        <w:tc>
          <w:tcPr>
            <w:tcW w:w="1276" w:type="dxa"/>
            <w:tcBorders/>
          </w:tcPr>
          <w:p>
            <w:pPr>
              <w:pStyle w:val="Normal"/>
              <w:tabs>
                <w:tab w:val="clear" w:pos="708"/>
                <w:tab w:val="left" w:pos="75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</w:t>
            </w:r>
          </w:p>
        </w:tc>
      </w:tr>
      <w:tr>
        <w:trPr/>
        <w:tc>
          <w:tcPr>
            <w:tcW w:w="7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4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7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469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Типы текстов: текст-описание (художественное и техническое).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7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469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Что такое вопрос? Виды вопросов.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7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469" w:type="dxa"/>
            <w:tcBorders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Типы задач на грамотность чтения. Примеры задач.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7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469" w:type="dxa"/>
            <w:tcBorders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со сплошным текстом.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7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4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Определение основной темы и идеи текста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</w:t>
            </w:r>
          </w:p>
        </w:tc>
      </w:tr>
      <w:tr>
        <w:trPr>
          <w:trHeight w:val="346" w:hRule="atLeast"/>
        </w:trPr>
        <w:tc>
          <w:tcPr>
            <w:tcW w:w="7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4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Определение основной темы и идеи в эпическом произведении 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1" w:hRule="atLeast"/>
        </w:trPr>
        <w:tc>
          <w:tcPr>
            <w:tcW w:w="7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4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Сопоставление содержания художественных текстов. Определение авторской позиции в художественных текстах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ind w:right="-135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1" w:hRule="atLeast"/>
        </w:trPr>
        <w:tc>
          <w:tcPr>
            <w:tcW w:w="7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4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 текстом: как понимать информацию, содержащуюся в тексте?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ind w:right="-135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1" w:hRule="atLeast"/>
        </w:trPr>
        <w:tc>
          <w:tcPr>
            <w:tcW w:w="7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4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Типы текстов: текст-повествование (рассказ, отчет, репортаж)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ind w:right="-135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1" w:hRule="atLeast"/>
        </w:trPr>
        <w:tc>
          <w:tcPr>
            <w:tcW w:w="7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4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Типы задач на грамотность. Интерпретационные задачи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ind w:right="-135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1" w:hRule="atLeast"/>
        </w:trPr>
        <w:tc>
          <w:tcPr>
            <w:tcW w:w="7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4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 несплошным текстом: таблицы и карты.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ind w:right="-135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1" w:hRule="atLeast"/>
        </w:trPr>
        <w:tc>
          <w:tcPr>
            <w:tcW w:w="7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4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Тексты публицистического стиля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ind w:right="24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</w:t>
            </w:r>
          </w:p>
        </w:tc>
      </w:tr>
      <w:tr>
        <w:trPr>
          <w:trHeight w:val="1" w:hRule="atLeast"/>
        </w:trPr>
        <w:tc>
          <w:tcPr>
            <w:tcW w:w="7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469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Сопоставление содержания текстов публицистического стиля. Общественная ситуация в текстах.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ind w:right="-135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1" w:hRule="atLeast"/>
        </w:trPr>
        <w:tc>
          <w:tcPr>
            <w:tcW w:w="7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469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 текстом: как преобразовывать текстовую информацию с учётом цели дальнейшего использования?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ind w:right="-135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1" w:hRule="atLeast"/>
        </w:trPr>
        <w:tc>
          <w:tcPr>
            <w:tcW w:w="7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469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Типы текстов: текст-объяснение (объяснительное сочинение, резюме, толкование, определение).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ind w:right="-135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1" w:hRule="atLeast"/>
        </w:trPr>
        <w:tc>
          <w:tcPr>
            <w:tcW w:w="7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469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Поиск комментариев, подтверждающих основную мысль текста, предложенного для анализа.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ind w:right="-135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1" w:hRule="atLeast"/>
        </w:trPr>
        <w:tc>
          <w:tcPr>
            <w:tcW w:w="7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469" w:type="dxa"/>
            <w:tcBorders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Типы задач на грамотность. Позиционные задачи.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ind w:right="-135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1" w:hRule="atLeast"/>
        </w:trPr>
        <w:tc>
          <w:tcPr>
            <w:tcW w:w="7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469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 несплошным текстом: информационные листы и объявления, графики и диаграммы.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ind w:right="-135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1" w:hRule="atLeast"/>
        </w:trPr>
        <w:tc>
          <w:tcPr>
            <w:tcW w:w="7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7469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ind w:right="176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</w:t>
            </w:r>
          </w:p>
        </w:tc>
      </w:tr>
      <w:tr>
        <w:trPr>
          <w:trHeight w:val="1" w:hRule="atLeast"/>
        </w:trPr>
        <w:tc>
          <w:tcPr>
            <w:tcW w:w="71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469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ind w:right="24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>
      <w:pPr>
        <w:pStyle w:val="Normal"/>
        <w:spacing w:lineRule="atLeast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br/>
      </w:r>
    </w:p>
    <w:p>
      <w:pPr>
        <w:pStyle w:val="Normal"/>
        <w:spacing w:lineRule="atLeast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Календарно-тематическое плагирование</w:t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10456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56"/>
        <w:gridCol w:w="3444"/>
        <w:gridCol w:w="847"/>
        <w:gridCol w:w="986"/>
        <w:gridCol w:w="1189"/>
        <w:gridCol w:w="2336"/>
        <w:gridCol w:w="1097"/>
      </w:tblGrid>
      <w:tr>
        <w:trPr/>
        <w:tc>
          <w:tcPr>
            <w:tcW w:w="556" w:type="dxa"/>
            <w:vMerge w:val="restart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44" w:type="dxa"/>
            <w:vMerge w:val="restart"/>
            <w:tcBorders/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847" w:type="dxa"/>
            <w:vMerge w:val="restart"/>
            <w:tcBorders/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175" w:type="dxa"/>
            <w:gridSpan w:val="2"/>
            <w:tcBorders/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2336" w:type="dxa"/>
            <w:vMerge w:val="restart"/>
            <w:tcBorders/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97" w:type="dxa"/>
            <w:vMerge w:val="restart"/>
            <w:tcBorders/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</w:t>
            </w:r>
          </w:p>
        </w:tc>
      </w:tr>
      <w:tr>
        <w:trPr/>
        <w:tc>
          <w:tcPr>
            <w:tcW w:w="556" w:type="dxa"/>
            <w:vMerge w:val="continue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44" w:type="dxa"/>
            <w:vMerge w:val="continue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7" w:type="dxa"/>
            <w:vMerge w:val="continue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86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189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2336" w:type="dxa"/>
            <w:vMerge w:val="continue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97" w:type="dxa"/>
            <w:vMerge w:val="continue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44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Типы текстов</w:t>
            </w:r>
          </w:p>
        </w:tc>
        <w:tc>
          <w:tcPr>
            <w:tcW w:w="847" w:type="dxa"/>
            <w:tcBorders/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86" w:type="dxa"/>
            <w:tcBorders/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89" w:type="dxa"/>
            <w:tcBorders/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336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1097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56" w:type="dxa"/>
            <w:tcBorders/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8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/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/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336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Беседа, работа в парах </w:t>
            </w:r>
          </w:p>
        </w:tc>
        <w:tc>
          <w:tcPr>
            <w:tcW w:w="1097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56" w:type="dxa"/>
            <w:tcBorders/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4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Типы текстов: текст-описание (художественное и техническое).</w:t>
            </w:r>
          </w:p>
        </w:tc>
        <w:tc>
          <w:tcPr>
            <w:tcW w:w="8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/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/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336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Круглый стол, дискуссия</w:t>
            </w:r>
          </w:p>
        </w:tc>
        <w:tc>
          <w:tcPr>
            <w:tcW w:w="1097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56" w:type="dxa"/>
            <w:tcBorders/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44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Что такое вопрос? Виды вопросов.</w:t>
            </w:r>
          </w:p>
        </w:tc>
        <w:tc>
          <w:tcPr>
            <w:tcW w:w="8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/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/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6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Квест, конкурс.</w:t>
            </w:r>
          </w:p>
        </w:tc>
        <w:tc>
          <w:tcPr>
            <w:tcW w:w="1097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56" w:type="dxa"/>
            <w:tcBorders/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4" w:type="dxa"/>
            <w:tcBorders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Типы задач на грамотность чтения. Примеры задач.</w:t>
            </w:r>
          </w:p>
        </w:tc>
        <w:tc>
          <w:tcPr>
            <w:tcW w:w="8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/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/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336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Квест, игра «Что? Где? Когда?»</w:t>
            </w:r>
          </w:p>
        </w:tc>
        <w:tc>
          <w:tcPr>
            <w:tcW w:w="1097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56" w:type="dxa"/>
            <w:tcBorders/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44" w:type="dxa"/>
            <w:tcBorders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со сплошным текстом.</w:t>
            </w:r>
          </w:p>
        </w:tc>
        <w:tc>
          <w:tcPr>
            <w:tcW w:w="8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/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/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336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Дискуссия в формате свободного обмена мнениями.</w:t>
            </w:r>
          </w:p>
        </w:tc>
        <w:tc>
          <w:tcPr>
            <w:tcW w:w="1097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5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44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Определение основной темы и идеи текста</w:t>
            </w:r>
          </w:p>
        </w:tc>
        <w:tc>
          <w:tcPr>
            <w:tcW w:w="8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86" w:type="dxa"/>
            <w:tcBorders/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4,5</w:t>
            </w:r>
          </w:p>
        </w:tc>
        <w:tc>
          <w:tcPr>
            <w:tcW w:w="1189" w:type="dxa"/>
            <w:tcBorders/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8,5</w:t>
            </w:r>
          </w:p>
        </w:tc>
        <w:tc>
          <w:tcPr>
            <w:tcW w:w="2336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97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5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Определение основной темы и идеи в эпическом произведении </w:t>
            </w:r>
          </w:p>
        </w:tc>
        <w:tc>
          <w:tcPr>
            <w:tcW w:w="8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/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tcBorders/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Круглый стол , беседа.</w:t>
            </w:r>
          </w:p>
        </w:tc>
        <w:tc>
          <w:tcPr>
            <w:tcW w:w="1097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5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Сопоставление содержания художественных текстов. Определение авторской позиции в художественных текстах</w:t>
            </w:r>
          </w:p>
        </w:tc>
        <w:tc>
          <w:tcPr>
            <w:tcW w:w="8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/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/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336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Круглый стол, дискуссия</w:t>
            </w:r>
          </w:p>
        </w:tc>
        <w:tc>
          <w:tcPr>
            <w:tcW w:w="1097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5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 текстом: как понимать информацию, содержащуюся в тексте?</w:t>
            </w:r>
          </w:p>
        </w:tc>
        <w:tc>
          <w:tcPr>
            <w:tcW w:w="8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/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/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336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Деловая игра.</w:t>
            </w:r>
          </w:p>
        </w:tc>
        <w:tc>
          <w:tcPr>
            <w:tcW w:w="1097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5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Типы текстов: текст-повествование (рассказ, отчет, репортаж)</w:t>
            </w:r>
          </w:p>
        </w:tc>
        <w:tc>
          <w:tcPr>
            <w:tcW w:w="8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/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/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336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Квест, круглый стол</w:t>
            </w:r>
          </w:p>
        </w:tc>
        <w:tc>
          <w:tcPr>
            <w:tcW w:w="1097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5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Типы задач на грамотность. Интерпретационные задачи</w:t>
            </w:r>
          </w:p>
        </w:tc>
        <w:tc>
          <w:tcPr>
            <w:tcW w:w="8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/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/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336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Деловая игра.</w:t>
            </w:r>
          </w:p>
        </w:tc>
        <w:tc>
          <w:tcPr>
            <w:tcW w:w="1097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5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 несплошным текстом: таблицы и карты.</w:t>
            </w:r>
          </w:p>
        </w:tc>
        <w:tc>
          <w:tcPr>
            <w:tcW w:w="8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/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/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336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097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5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4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Тексты публицистического стиля</w:t>
            </w:r>
          </w:p>
        </w:tc>
        <w:tc>
          <w:tcPr>
            <w:tcW w:w="8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ind w:right="24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86" w:type="dxa"/>
            <w:tcBorders/>
            <w:vAlign w:val="center"/>
          </w:tcPr>
          <w:p>
            <w:pPr>
              <w:pStyle w:val="Normal"/>
              <w:spacing w:lineRule="atLeast" w:line="240" w:before="0" w:after="0"/>
              <w:ind w:right="24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89" w:type="dxa"/>
            <w:tcBorders/>
            <w:vAlign w:val="center"/>
          </w:tcPr>
          <w:p>
            <w:pPr>
              <w:pStyle w:val="Normal"/>
              <w:spacing w:lineRule="atLeast" w:line="240" w:before="0" w:after="0"/>
              <w:ind w:right="24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6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97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5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44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Сопоставление содержания текстов публицистического стиля. Общественная ситуация в текстах.</w:t>
            </w:r>
          </w:p>
        </w:tc>
        <w:tc>
          <w:tcPr>
            <w:tcW w:w="8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ind w:right="24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/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/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336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Беседа, работа в парах </w:t>
            </w:r>
          </w:p>
        </w:tc>
        <w:tc>
          <w:tcPr>
            <w:tcW w:w="1097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5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44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 текстом: как преобразовывать текстовую информацию с учётом цели дальнейшего использования?</w:t>
            </w:r>
          </w:p>
        </w:tc>
        <w:tc>
          <w:tcPr>
            <w:tcW w:w="8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ind w:right="24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/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89" w:type="dxa"/>
            <w:tcBorders/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Круглый стол, дискуссия</w:t>
            </w:r>
          </w:p>
        </w:tc>
        <w:tc>
          <w:tcPr>
            <w:tcW w:w="1097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5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44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Типы текстов: текст-объяснение (объяснительное сочинение, резюме, толкование, определение).</w:t>
            </w:r>
          </w:p>
        </w:tc>
        <w:tc>
          <w:tcPr>
            <w:tcW w:w="8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ind w:right="24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/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/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336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Квест, конкурс.</w:t>
            </w:r>
          </w:p>
        </w:tc>
        <w:tc>
          <w:tcPr>
            <w:tcW w:w="1097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5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44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Поиск комментариев, подтверждающих основную мысль текста, предложенного для анализа.</w:t>
            </w:r>
          </w:p>
        </w:tc>
        <w:tc>
          <w:tcPr>
            <w:tcW w:w="8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ind w:right="24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/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/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336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Квест, игра «Что? Где? Когда?»</w:t>
            </w:r>
          </w:p>
        </w:tc>
        <w:tc>
          <w:tcPr>
            <w:tcW w:w="1097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5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44" w:type="dxa"/>
            <w:tcBorders/>
          </w:tcPr>
          <w:p>
            <w:pPr>
              <w:pStyle w:val="Normal"/>
              <w:tabs>
                <w:tab w:val="clear" w:pos="708"/>
                <w:tab w:val="left" w:pos="180" w:leader="none"/>
              </w:tabs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Типы задач на грамотность. Позиционные задачи.</w:t>
            </w:r>
          </w:p>
        </w:tc>
        <w:tc>
          <w:tcPr>
            <w:tcW w:w="8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ind w:right="24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/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  <w:tcBorders/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336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Дискуссия в формате свободного обмена мнениями.</w:t>
            </w:r>
          </w:p>
        </w:tc>
        <w:tc>
          <w:tcPr>
            <w:tcW w:w="1097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5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44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 несплошным текстом: информационные листы и объявления, графики и диаграммы.</w:t>
            </w:r>
          </w:p>
        </w:tc>
        <w:tc>
          <w:tcPr>
            <w:tcW w:w="8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ind w:right="24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/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89" w:type="dxa"/>
            <w:tcBorders/>
            <w:vAlign w:val="center"/>
          </w:tcPr>
          <w:p>
            <w:pPr>
              <w:pStyle w:val="Normal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097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5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3444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8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ind w:right="24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86" w:type="dxa"/>
            <w:tcBorders/>
            <w:vAlign w:val="center"/>
          </w:tcPr>
          <w:p>
            <w:pPr>
              <w:pStyle w:val="Normal"/>
              <w:spacing w:lineRule="atLeast" w:line="240" w:before="0" w:after="0"/>
              <w:ind w:right="24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89" w:type="dxa"/>
            <w:tcBorders/>
            <w:vAlign w:val="center"/>
          </w:tcPr>
          <w:p>
            <w:pPr>
              <w:pStyle w:val="Normal"/>
              <w:spacing w:lineRule="atLeast" w:line="240" w:before="0" w:after="0"/>
              <w:ind w:right="24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336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097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44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ind w:right="240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86" w:type="dxa"/>
            <w:tcBorders/>
            <w:vAlign w:val="center"/>
          </w:tcPr>
          <w:p>
            <w:pPr>
              <w:pStyle w:val="Normal"/>
              <w:spacing w:lineRule="atLeast" w:line="240" w:before="0" w:after="0"/>
              <w:ind w:right="24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89" w:type="dxa"/>
            <w:tcBorders/>
            <w:vAlign w:val="center"/>
          </w:tcPr>
          <w:p>
            <w:pPr>
              <w:pStyle w:val="Normal"/>
              <w:spacing w:lineRule="atLeast" w:line="240" w:before="0" w:after="0"/>
              <w:ind w:right="24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36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97" w:type="dxa"/>
            <w:tcBorders/>
          </w:tcPr>
          <w:p>
            <w:pPr>
              <w:pStyle w:val="Normal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Учебно-методическое обеспечение курса </w:t>
      </w:r>
    </w:p>
    <w:p>
      <w:pPr>
        <w:pStyle w:val="NormalWeb"/>
        <w:spacing w:beforeAutospacing="0" w:before="0" w:afterAutospacing="0" w:after="0"/>
        <w:rPr>
          <w:b/>
          <w:b/>
          <w:i/>
          <w:i/>
        </w:rPr>
      </w:pPr>
      <w:r>
        <w:rPr>
          <w:b/>
          <w:i/>
        </w:rPr>
      </w:r>
    </w:p>
    <w:p>
      <w:pPr>
        <w:pStyle w:val="NormalWeb"/>
        <w:spacing w:beforeAutospacing="0" w:before="0" w:afterAutospacing="0" w:after="0"/>
        <w:rPr>
          <w:b/>
          <w:b/>
          <w:i/>
          <w:i/>
        </w:rPr>
      </w:pPr>
      <w:r>
        <w:rPr>
          <w:b/>
          <w:i/>
        </w:rPr>
        <w:t>Литература для учителя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left="426" w:hanging="360"/>
        <w:rPr/>
      </w:pPr>
      <w:r>
        <w:rPr/>
        <w:t>Альбеткова Р. И. Русская словесность. От слова к словесности. - М.: Дрофа, 2000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left="426" w:hanging="360"/>
        <w:rPr/>
      </w:pPr>
      <w:r>
        <w:rPr/>
        <w:t>Маранцман В. Г. Изучение литературы .Методические рекомендации. Санкт-Петербург, «Специальная литература» 1997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left="426" w:hanging="360"/>
        <w:rPr/>
      </w:pPr>
      <w:r>
        <w:rPr/>
        <w:t>Никитина Е. И.  Уроки развития речи. - М.: Дрофа, 1998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left="426" w:hanging="360"/>
        <w:rPr/>
      </w:pPr>
      <w:r>
        <w:rPr/>
        <w:t>Фогельсон И.А..Литература учит. Москва, «Просвещение» 1999</w:t>
      </w:r>
    </w:p>
    <w:p>
      <w:pPr>
        <w:pStyle w:val="Normal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Литература для учащихся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426" w:hanging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Никитина Е.И. Русская речь. Развитие речи. 7 класс.- М.: Дрофа, 2002.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426" w:hanging="36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Читаем, думаем, спорим, дидактические материалы по литературе, 7 класс, пособие для учащихся общеобразовательных организаций, Коровина В.Я., Журавлев В.П., Коровин В.И., - М.: Просвещение, 2016.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Техническое обеспечение курса 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компьютер, принтер, ксерокс; </w:t>
      </w:r>
    </w:p>
    <w:p>
      <w:pPr>
        <w:pStyle w:val="NoSpacing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фото и видео камеры.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7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e2aa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uiPriority w:val="99"/>
    <w:qFormat/>
    <w:rsid w:val="00943b49"/>
    <w:rPr>
      <w:rFonts w:cs="Times New Roma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basedOn w:val="Normal"/>
    <w:uiPriority w:val="99"/>
    <w:qFormat/>
    <w:rsid w:val="0043521d"/>
    <w:pPr>
      <w:widowControl w:val="false"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NormalWeb">
    <w:name w:val="Normal (Web)"/>
    <w:basedOn w:val="Normal"/>
    <w:uiPriority w:val="99"/>
    <w:qFormat/>
    <w:rsid w:val="00943b4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943b49"/>
    <w:pPr>
      <w:spacing w:before="0" w:after="200"/>
      <w:ind w:left="720" w:hanging="0"/>
      <w:contextualSpacing/>
    </w:pPr>
    <w:rPr>
      <w:rFonts w:ascii="Calibri" w:hAnsi="Calibri" w:eastAsia="Times New Roman" w:cs="Times New Roman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64c10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Application>LibreOffice/6.4.7.2$Linux_X86_64 LibreOffice_project/40$Build-2</Application>
  <Pages>6</Pages>
  <Words>1100</Words>
  <Characters>7394</Characters>
  <CharactersWithSpaces>8424</CharactersWithSpaces>
  <Paragraphs>227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2021-06-28T10:01:00Z</dcterms:created>
  <dc:creator>Ученик</dc:creator>
  <dc:description/>
  <dc:language>ru-RU</dc:language>
  <cp:lastModifiedBy/>
  <dcterms:modified xsi:type="dcterms:W3CDTF">2022-12-02T13:15:59Z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