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" w:cs="Times New Roman" w:eastAsiaTheme="minorEastAsia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Муниципальное бюджетное общеобразовательное учреждение Дубовская средняя школа № 1 имени Героя Советского Союза Михаила Феофановича Потапова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6645910" cy="2120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Дополнительная общеобразовательная общеразвивающая программа</w:t>
        <w:br/>
      </w:r>
      <w:r>
        <w:rPr>
          <w:rFonts w:eastAsia="Times New Roman" w:cs="Calibri" w:ascii="Tinos" w:hAnsi="Tinos"/>
          <w:b/>
          <w:color w:val="auto"/>
          <w:kern w:val="0"/>
          <w:sz w:val="28"/>
          <w:szCs w:val="28"/>
          <w:lang w:val="ru-RU" w:eastAsia="en-US" w:bidi="ar-SA"/>
        </w:rPr>
        <w:t>социально-педагогической</w:t>
      </w:r>
      <w:r>
        <w:rPr>
          <w:rFonts w:ascii="Tinos" w:hAnsi="Tinos"/>
          <w:b/>
          <w:sz w:val="28"/>
          <w:szCs w:val="28"/>
        </w:rPr>
        <w:t xml:space="preserve"> направленности</w:t>
        <w:br/>
        <w:t>«</w:t>
      </w:r>
      <w:r>
        <w:rPr>
          <w:rFonts w:eastAsia="Times New Roman" w:cs="Calibri" w:ascii="Tinos" w:hAnsi="Tinos"/>
          <w:b/>
          <w:color w:val="auto"/>
          <w:kern w:val="0"/>
          <w:sz w:val="28"/>
          <w:szCs w:val="28"/>
          <w:lang w:val="ru-RU" w:eastAsia="en-US" w:bidi="ar-SA"/>
        </w:rPr>
        <w:t xml:space="preserve">Юнармия. </w:t>
      </w:r>
      <w:r>
        <w:rPr>
          <w:rFonts w:eastAsia="Times New Roman" w:cs="Calibri" w:ascii="Tinos" w:hAnsi="Tinos"/>
          <w:b/>
          <w:color w:val="auto"/>
          <w:kern w:val="0"/>
          <w:sz w:val="28"/>
          <w:szCs w:val="28"/>
          <w:lang w:val="ru-RU" w:eastAsia="en-US" w:bidi="ar-SA"/>
        </w:rPr>
        <w:t xml:space="preserve">Младшая </w:t>
      </w:r>
      <w:r>
        <w:rPr>
          <w:rFonts w:eastAsia="Times New Roman" w:cs="Calibri" w:ascii="Tinos" w:hAnsi="Tinos"/>
          <w:b/>
          <w:color w:val="auto"/>
          <w:kern w:val="0"/>
          <w:sz w:val="28"/>
          <w:szCs w:val="28"/>
          <w:lang w:val="ru-RU" w:eastAsia="en-US" w:bidi="ar-SA"/>
        </w:rPr>
        <w:t xml:space="preserve"> группа</w:t>
      </w:r>
      <w:r>
        <w:rPr>
          <w:rFonts w:ascii="Tinos" w:hAnsi="Tinos"/>
          <w:b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Возраст обучающихся: </w:t>
      </w:r>
      <w:r>
        <w:rPr>
          <w:rFonts w:eastAsia="Times New Roman" w:cs="Calibri" w:ascii="Tinos" w:hAnsi="Tinos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ascii="Tinos" w:hAnsi="Tinos"/>
          <w:sz w:val="28"/>
          <w:szCs w:val="28"/>
        </w:rPr>
        <w:t>-1</w:t>
      </w:r>
      <w:r>
        <w:rPr>
          <w:rFonts w:ascii="Tinos" w:hAnsi="Tinos"/>
          <w:sz w:val="28"/>
          <w:szCs w:val="28"/>
        </w:rPr>
        <w:t>4</w:t>
      </w:r>
      <w:r>
        <w:rPr>
          <w:rFonts w:ascii="Tinos" w:hAnsi="Tinos"/>
          <w:sz w:val="28"/>
          <w:szCs w:val="28"/>
        </w:rPr>
        <w:t xml:space="preserve"> лет</w:t>
        <w:br/>
        <w:t xml:space="preserve">Срок реализации: </w:t>
      </w:r>
      <w:r>
        <w:rPr>
          <w:rFonts w:eastAsia="Times New Roman" w:cs="Calibri" w:ascii="Tinos" w:hAnsi="Tinos"/>
          <w:color w:val="auto"/>
          <w:kern w:val="0"/>
          <w:sz w:val="28"/>
          <w:szCs w:val="28"/>
          <w:lang w:val="ru-RU" w:eastAsia="en-US" w:bidi="ar-SA"/>
        </w:rPr>
        <w:t xml:space="preserve">1 </w:t>
      </w:r>
      <w:r>
        <w:rPr>
          <w:rFonts w:ascii="Tinos" w:hAnsi="Tinos"/>
          <w:sz w:val="28"/>
          <w:szCs w:val="28"/>
        </w:rPr>
        <w:t xml:space="preserve"> год</w:t>
      </w:r>
    </w:p>
    <w:p>
      <w:pPr>
        <w:pStyle w:val="Normal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Количество часов: </w:t>
      </w:r>
      <w:r>
        <w:rPr>
          <w:rFonts w:eastAsia="Times New Roman" w:cs="Times New Roman" w:ascii="Tinos" w:hAnsi="Tinos"/>
          <w:color w:val="auto"/>
          <w:kern w:val="0"/>
          <w:sz w:val="28"/>
          <w:szCs w:val="28"/>
          <w:lang w:val="ru-RU" w:eastAsia="en-US" w:bidi="ar-SA"/>
        </w:rPr>
        <w:t>68</w:t>
      </w:r>
    </w:p>
    <w:p>
      <w:pPr>
        <w:pStyle w:val="NoSpacing"/>
        <w:spacing w:lineRule="auto" w:line="240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Автор-составитель: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Хвостов С.А.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2023 год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«Юнармия» для 4 -8 классов составлена в соответствии с Федеральным законом РФ от 29.12.2012г. № 273-ФЗ «Об образовании в Российской Федерации»,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«Юнармия» - </w:t>
      </w: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это программа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социально-педагогической</w:t>
      </w: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направленности.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Программа направлена на повышение интереса обучающихся к военно – патриотической деятельности и предназначена обеспечить: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участие молодежи в реализации государственной политики в области военно – патриотического и гражданского воспитания;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изучение истории и культуры Отечества и родного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передачу и развитие лучших традиций российского воинства;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приобретение военно – прикладных умений и навыков;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воспитание ответственности за порученное дело, дисциплинированности, исполнительности, готовности к действиям в экстремальных ситуациях.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  <w:t>Условия реализации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Программа предназначена для учащихся основной школы возраст детей 10-14 лет;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Состав учебной группы – постоянный;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Условия набора детей – принимаются все обучающиеся, не имеющие ограничений по здоровью.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Количество обучающихся: не менее 20 человек в группе.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Срок реализации программы: 1 год, программа рассчитана на 68 часов, реализуется в 4-8 классах МБОУ Дубовская СШ № 1,  2 часа в неделю.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Сегодня мы понимаем определение патриотического воспитания как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поэтому </w:t>
      </w:r>
      <w:r>
        <w:rPr>
          <w:rFonts w:eastAsia="Calibri" w:cs="Times New Roman" w:ascii="Times New Roman" w:hAnsi="Times New Roman"/>
          <w:b/>
          <w:sz w:val="24"/>
          <w:szCs w:val="24"/>
        </w:rPr>
        <w:t>цель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 - это совершенствование системы патриотического воспитания учеников в школе, что способствует формированию высокого патриотического сознания.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Задачи</w:t>
      </w:r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ind w:left="561" w:hanging="1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обучающие: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 историей Вооруженных Сил РФ;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 символами воинской славы, боевым знаменем;  </w:t>
      </w:r>
    </w:p>
    <w:p>
      <w:pPr>
        <w:pStyle w:val="Normal"/>
        <w:spacing w:lineRule="auto" w:line="240" w:before="0" w:after="0"/>
        <w:ind w:right="500" w:hanging="0"/>
        <w:jc w:val="both"/>
        <w:rPr>
          <w:rFonts w:ascii="Calibri" w:hAnsi="Calibri" w:eastAsia="Segoe UI Symbol" w:cs="Segoe UI Symbol" w:asciiTheme="minorHAnsi" w:hAnsiTheme="minorHAnsi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 историей юнармейского движения в России; </w:t>
      </w:r>
    </w:p>
    <w:p>
      <w:pPr>
        <w:pStyle w:val="Normal"/>
        <w:spacing w:lineRule="auto" w:line="240" w:before="0" w:after="0"/>
        <w:ind w:right="500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овладение приемами первой медицинской помощи и выживания в экстремальной ситуации;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со стрелковым оружием;  </w:t>
      </w:r>
    </w:p>
    <w:p>
      <w:pPr>
        <w:pStyle w:val="Normal"/>
        <w:spacing w:lineRule="auto" w:line="240" w:before="0" w:after="0"/>
        <w:ind w:right="296" w:hanging="0"/>
        <w:jc w:val="both"/>
        <w:rPr>
          <w:rFonts w:ascii="Segoe UI Symbol" w:hAnsi="Segoe UI Symbol" w:eastAsia="Segoe UI Symbol" w:cs="Segoe UI Symbol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формирование навыка использования стрелкового оружия;  </w:t>
      </w:r>
    </w:p>
    <w:p>
      <w:pPr>
        <w:pStyle w:val="Normal"/>
        <w:spacing w:lineRule="auto" w:line="240" w:before="0" w:after="0"/>
        <w:ind w:right="296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четкое и правильное выполнение строевых приемов и действий. </w:t>
      </w:r>
    </w:p>
    <w:p>
      <w:pPr>
        <w:pStyle w:val="Normal"/>
        <w:spacing w:lineRule="auto" w:line="240" w:before="0" w:after="0"/>
        <w:ind w:left="561" w:hanging="1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развивающие: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развитие выносливости, ловкости, физической силы юнармейцев через занятия военно-прикладным многоборьем;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развитие аккуратности, чистоплотности, дисциплинированности, умения четко следовать инструкциям.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воспитательные: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воспитание патриотизма;  </w:t>
      </w:r>
    </w:p>
    <w:p>
      <w:pPr>
        <w:pStyle w:val="Normal"/>
        <w:spacing w:lineRule="auto" w:line="240" w:before="0" w:after="0"/>
        <w:ind w:right="491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  </w:t>
      </w:r>
    </w:p>
    <w:p>
      <w:pPr>
        <w:pStyle w:val="Normal"/>
        <w:spacing w:lineRule="auto" w:line="240" w:before="0" w:after="0"/>
        <w:ind w:left="-15" w:right="495" w:firstLine="559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        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Новизна программы:</w:t>
      </w:r>
    </w:p>
    <w:p>
      <w:pPr>
        <w:pStyle w:val="Normal"/>
        <w:spacing w:lineRule="auto" w:line="240" w:before="0" w:after="0"/>
        <w:ind w:left="-15" w:right="49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Данная программа позволяет придать патриотическому воспитанию школьников системный и целенаправленный характер, упорядочить подготовку к оборонно-спортивным мероприятиям.  </w:t>
      </w:r>
    </w:p>
    <w:p>
      <w:pPr>
        <w:pStyle w:val="Normal"/>
        <w:spacing w:lineRule="auto" w:line="240" w:before="0" w:after="0"/>
        <w:ind w:left="-15" w:right="495" w:firstLine="559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Формы организации деятельности: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групповые, индивидуально-групповые, индивидуальные. </w:t>
      </w:r>
    </w:p>
    <w:p>
      <w:pPr>
        <w:pStyle w:val="Normal"/>
        <w:spacing w:lineRule="auto" w:line="240" w:before="0" w:after="0"/>
        <w:ind w:firstLine="544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Формы проведения занятий: </w:t>
      </w:r>
    </w:p>
    <w:p>
      <w:pPr>
        <w:pStyle w:val="Normal"/>
        <w:spacing w:lineRule="auto" w:line="240" w:before="0" w:after="0"/>
        <w:ind w:right="1238" w:hanging="0"/>
        <w:rPr>
          <w:rFonts w:ascii="Segoe UI Symbol" w:hAnsi="Segoe UI Symbol" w:eastAsia="Segoe UI Symbol" w:cs="Segoe UI Symbol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- сочетание обзорных бесед и установочных лекций;  </w:t>
      </w:r>
    </w:p>
    <w:p>
      <w:pPr>
        <w:pStyle w:val="Normal"/>
        <w:spacing w:lineRule="auto" w:line="240" w:before="0" w:after="0"/>
        <w:ind w:right="1238" w:hanging="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занятия-презентации, занятия вопросов и ответов; </w:t>
      </w:r>
    </w:p>
    <w:p>
      <w:pPr>
        <w:pStyle w:val="Normal"/>
        <w:spacing w:lineRule="auto" w:line="240" w:before="0" w:after="0"/>
        <w:ind w:right="1238" w:hanging="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 w:ascii="Segoe UI Symbol" w:hAnsi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 по физической подготовке: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военизированный кросс, военно-прикладная полоса препятствий;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занятия-тренировки: строевая подготовка, огневая подготовка,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практические занятия в тире;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экскурсии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медицинская подготовка для оказания первой доврачебной помощи.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 по спортивно-прикладному туризму </w:t>
      </w:r>
    </w:p>
    <w:p>
      <w:pPr>
        <w:pStyle w:val="Normal"/>
        <w:spacing w:lineRule="auto" w:line="240" w:before="0" w:after="0"/>
        <w:ind w:firstLine="566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Планируемые результаты:  </w:t>
      </w:r>
    </w:p>
    <w:p>
      <w:pPr>
        <w:pStyle w:val="Normal"/>
        <w:spacing w:lineRule="auto" w:line="240" w:before="0" w:after="0"/>
        <w:ind w:left="566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 результате реализации программы юнармейцы должны:  </w:t>
      </w:r>
    </w:p>
    <w:tbl>
      <w:tblPr>
        <w:tblStyle w:val="TableGrid"/>
        <w:tblpPr w:bottomFromText="0" w:horzAnchor="margin" w:leftFromText="180" w:rightFromText="180" w:tblpX="0" w:tblpY="34" w:topFromText="0" w:vertAnchor="text"/>
        <w:tblW w:w="10593" w:type="dxa"/>
        <w:jc w:val="left"/>
        <w:tblInd w:w="108" w:type="dxa"/>
        <w:tblCellMar>
          <w:top w:w="49" w:type="dxa"/>
          <w:left w:w="108" w:type="dxa"/>
          <w:bottom w:w="0" w:type="dxa"/>
          <w:right w:w="46" w:type="dxa"/>
        </w:tblCellMar>
        <w:tblLook w:val="04a0" w:noVBand="1" w:noHBand="0" w:lastColumn="0" w:firstColumn="1" w:lastRow="0" w:firstRow="1"/>
      </w:tblPr>
      <w:tblGrid>
        <w:gridCol w:w="5206"/>
        <w:gridCol w:w="5386"/>
      </w:tblGrid>
      <w:tr>
        <w:trPr>
          <w:trHeight w:val="288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eastAsia="ru-RU"/>
              </w:rPr>
              <w:t xml:space="preserve">знать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eastAsia="ru-RU"/>
              </w:rPr>
              <w:t xml:space="preserve">уметь </w:t>
            </w:r>
          </w:p>
        </w:tc>
      </w:tr>
      <w:tr>
        <w:trPr>
          <w:trHeight w:val="4703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Историю ВС РФ;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историю военных реформ в России эпохи Петра-I;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источники и духовные основы массового героизма Российских воинов при защите Отечества;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выдающихся полководцев России;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историю создания военной техники и оружия;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военно-политические итоги Великой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Отечественной войны 1941-1945 гг.;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этапы развития вооруженных сил Российской Федерации.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героические страницы Ростовской  области;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военную историю с.Дубовское и Дубовского района.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Применять знания на практике </w:t>
            </w:r>
          </w:p>
        </w:tc>
      </w:tr>
      <w:tr>
        <w:trPr>
          <w:trHeight w:val="166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Символы воинской славы, боевые знамя, историю и символику ВВПОД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«Юнармия»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Уважительно относиться к символам воинской славы и юнармейского движения.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различать звания в юнармейском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подразделении, 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исполнять гимн Юнармии. </w:t>
            </w:r>
          </w:p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463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Уставы Вооруженных сил РФ права,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обязанности и ответственность военнослужащих;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что такое воинская дисциплина и требования к ней;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обязанности дневального по роте;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положения Устава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Гарнизонной и караульной служб;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правила поведения в воинском коллективе; </w:t>
            </w:r>
          </w:p>
          <w:p>
            <w:pPr>
              <w:pStyle w:val="Normal"/>
              <w:tabs>
                <w:tab w:val="clear" w:pos="708"/>
                <w:tab w:val="right" w:pos="463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воинские звания и правила вежливости.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8" w:hanging="17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Грамотно </w:t>
              <w:tab/>
              <w:t xml:space="preserve">применять </w:t>
              <w:tab/>
              <w:t xml:space="preserve">требования общевоинских уставов в повседневной            деятельности;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практически выполнять обязанности дневального по роте;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практически выполнять обязанности часового. </w:t>
            </w:r>
          </w:p>
          <w:p>
            <w:pPr>
              <w:pStyle w:val="Normal"/>
              <w:tabs>
                <w:tab w:val="clear" w:pos="708"/>
                <w:tab w:val="center" w:pos="1203" w:leader="none"/>
                <w:tab w:val="center" w:pos="2558" w:leader="none"/>
                <w:tab w:val="right" w:pos="4635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сведения по истории развития туризма в России, виды туризма, правила, нормы поведения туристов;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сведения о климате, растительном и животном мире;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требования, предъявляемые к туристскому снаряжению, перечень личного и группового туристского снаряжения;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виды топографических карт;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требования движения группы на маршруте;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способы преодоления препятствий;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технику вязки узлов;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требования к организации привалов и биваков;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типы костров и их назначение; </w:t>
            </w:r>
          </w:p>
          <w:p>
            <w:pPr>
              <w:pStyle w:val="Normal"/>
              <w:tabs>
                <w:tab w:val="clear" w:pos="708"/>
                <w:tab w:val="right" w:pos="4630" w:leader="none"/>
              </w:tabs>
              <w:spacing w:lineRule="auto" w:line="240" w:before="0" w:after="0"/>
              <w:rPr>
                <w:rFonts w:ascii="Wingdings" w:hAnsi="Wingdings" w:eastAsia="Wingdings" w:cs="Wingdings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меры безопасности при обращении огнем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Составлять </w:t>
              <w:tab/>
              <w:t xml:space="preserve">перечень </w:t>
              <w:tab/>
              <w:t xml:space="preserve">личного </w:t>
              <w:tab/>
              <w:t xml:space="preserve">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группового снаряжения;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заполнять маршрутные документы;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определять масштаб и расстояние по карте;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определять и описывать основные географические объекты;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измерять и строить азимут;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двигаться по азимуту при помощи компаса;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соблюдать правила и режим движения. </w:t>
            </w:r>
          </w:p>
          <w:p>
            <w:pPr>
              <w:pStyle w:val="Normal"/>
              <w:spacing w:lineRule="auto" w:line="240" w:before="0" w:after="0"/>
              <w:ind w:left="178" w:hanging="178"/>
              <w:rPr>
                <w:rFonts w:ascii="Wingdings" w:hAnsi="Wingdings" w:eastAsia="Wingdings" w:cs="Wingdings"/>
                <w:color w:val="000000"/>
                <w:sz w:val="24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Порядок неполной разборки и сборки автомата Калашникова и правила поведения во время стрельб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меры безопасности при обращении с оружием;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инструкцию по мерам безопасности в тире и на стрельбище;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устройство малокалиберной и пневматической винтовок, автомата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Калашникова;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взаимодействие частей, подготовку к стрельбе, возможные неисправности и </w:t>
            </w:r>
          </w:p>
          <w:p>
            <w:pPr>
              <w:pStyle w:val="Normal"/>
              <w:spacing w:lineRule="auto" w:line="240" w:before="0" w:after="0"/>
              <w:ind w:left="283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способы их устранения;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техники стрельбы и методики тренировки;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правила соревнований;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устройство ручных осколочных гранат.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Осуществить неполную сборку разборку автомата Калашникова в связи с установленными нормативами и порядками проведения сборки разборки автомата;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готовить оружие к стрельбе;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вести стрельбу из него по неподвижным и подвижным целям в соответствии с </w:t>
            </w:r>
          </w:p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приемами и правилами;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анализировать результаты стрельбы;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корректировать стрельбу и вносить поправки в установку прицела;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выполнять упражнения по метанию ручных осколочных гранат.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Общие положения строевого Устава;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свои обязанности перед построением и в строю;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команды и приказы военнослужащему, находящемуся в строю, при осуществлении доклада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командиру, при передвижении в строю.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Образцово выполнять одиночные строевые приемы, без оружия и с оружием; 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умело действовать в составе отделения, взвода. 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Четко и последовательно осуществлять команды, выполнять приказы командира и осуществлять доклад о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выполнении поставленной задачи.</w:t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Медицинские термины; лекарственные травы, растения и грибы.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понятия анатомии и физиологии человека;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понятия об органах и системах органов, организме человека;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медицинской помощи при различных повреждениях организма человека;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способы переноски и транспортировки пострадавшего.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42" w:right="68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Применять на практике правильный алгоритм оказания доврачебной помощи и транспортировки пострадавшего. 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42" w:right="68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оказывать первую медицинскую помощь при различных повреждениях организма;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42" w:right="68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накладывать </w:t>
              <w:tab/>
              <w:t xml:space="preserve">стерильные </w:t>
              <w:tab/>
              <w:t xml:space="preserve">повязки, при ранениях различной тяжести. </w:t>
            </w:r>
          </w:p>
          <w:p>
            <w:pPr>
              <w:pStyle w:val="Normal"/>
              <w:spacing w:lineRule="auto" w:line="240" w:before="0" w:after="0"/>
              <w:ind w:left="142"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Обязанности личного состава отделения;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организации и ведения боя отделением;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организацию и боевые возможности отделения и взвода;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организацию, вооружение отделения, вода вероятного противника; 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организации боевого обеспечения подразделения;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номенклатуру и условные знаки на топографических картах. </w:t>
            </w:r>
          </w:p>
          <w:p>
            <w:pPr>
              <w:pStyle w:val="Normal"/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Ориентироваться на местности без карты и движение по заданному маршруту;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передвигаться </w:t>
              <w:tab/>
              <w:t xml:space="preserve">различными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способами на поле боя;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умело преодолевать различные заграждения и зараженные участки местности; 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ориентироваться </w:t>
              <w:tab/>
              <w:t xml:space="preserve">на </w:t>
              <w:tab/>
              <w:t xml:space="preserve">местности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различными способами днем и ночью;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оборудовать окопы, устанавливать различные заграждения, 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преодолевать заграждения, установленные противником.</w:t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Роль и место физической культуры в общей системе воспитания;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влияние физических упражнений на организм человека;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значение физической подготовки для повышения боеспособности армии;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содержание физических упражнений по программе;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нормативные требования по физической подготовке;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требования личной и общественной гигиены;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меры предупреждения травматизма.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преодолевать препятствия единой полосы препятствий;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выполнять нормативы по физической подготовке;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3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Действовать </w:t>
              <w:tab/>
              <w:t xml:space="preserve">при </w:t>
              <w:tab/>
              <w:t xml:space="preserve">ЧС природного и техногенного характера и защищать населения от них. </w:t>
            </w:r>
          </w:p>
          <w:p>
            <w:pPr>
              <w:pStyle w:val="Normal"/>
              <w:spacing w:lineRule="auto" w:line="240" w:before="0" w:after="0"/>
              <w:ind w:right="59" w:firstLine="1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Распознавать терроризм, экстремизм – сущность и угрозы безопасности личности и общества. </w:t>
            </w:r>
          </w:p>
          <w:p>
            <w:pPr>
              <w:pStyle w:val="Normal"/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10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0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Дистанционное обучение: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«О внесении изменений в Закон Российской Федерации «Об образовании» в части применения электронного обучения, дистанционных образовательных технологий» устанавливает, что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Федеральный закон принят Государственной Думой 14 февраля 2012 года и одобрен Советом Федерации 22 февраля 2012 года.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период карантина,  в рамках проведения внеурочной деятельности обучающимся предлагается принять участие в мероприятиях, проводимых в режиме онлайн  по направлению: спортивно – оздоровительное.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Основные дистанционные образовательные формы реализации программы внеурочной деятельности.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• </w:t>
      </w:r>
      <w:r>
        <w:rPr>
          <w:color w:val="000000"/>
        </w:rPr>
        <w:t>видео- и аудио- уроки, лекции, мастер-классы;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• </w:t>
      </w:r>
      <w:r>
        <w:rPr>
          <w:color w:val="000000"/>
        </w:rPr>
        <w:t>цифровые тесты, позволяющие школьникам и педагогам осуществлять диагностические процедуры и размещенные в свободном доступе в Интернете на специализированных информационных ресурсах;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Формы учета знаний и умений, система контролирующих</w:t>
      </w:r>
      <w:r>
        <w:rPr>
          <w:rFonts w:cs="Arial" w:ascii="Arial" w:hAnsi="Arial"/>
          <w:color w:val="000000"/>
        </w:rPr>
        <w:t xml:space="preserve"> </w:t>
      </w:r>
      <w:r>
        <w:rPr>
          <w:b/>
          <w:bCs/>
          <w:color w:val="000000"/>
        </w:rPr>
        <w:t>материалов для оценки планируемых результатов освоения</w:t>
      </w:r>
      <w:r>
        <w:rPr>
          <w:rFonts w:cs="Arial" w:ascii="Arial" w:hAnsi="Arial"/>
          <w:color w:val="000000"/>
        </w:rPr>
        <w:t xml:space="preserve"> </w:t>
      </w:r>
      <w:r>
        <w:rPr>
          <w:b/>
          <w:bCs/>
          <w:color w:val="000000"/>
        </w:rPr>
        <w:t>программы внеурочной деятельности при дистанционном обучении.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Учет знаний и умений для контроля и оценки результатов освоения программы внеурочной деятельности, используя технологии дистанционного обучения, происходит путем архивирования творческих работ обучающихся, накопления материалов по типу «портфолио».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Индивидуальная работа, работа в парах и малых группах. Создание презентаций, видеороликов, фотоколлажей, буклетов, плакатов, баннеров, поделок, рисунков.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Метод обучения в дистанционных группах также способствует накоплению знаний, так как обучающиеся постоянно обмениваются информацией.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СОДЕРЖАНИЕ ПРОГРАММЫ</w:t>
      </w:r>
    </w:p>
    <w:p>
      <w:pPr>
        <w:pStyle w:val="ListParagraph"/>
        <w:numPr>
          <w:ilvl w:val="0"/>
          <w:numId w:val="13"/>
        </w:numPr>
        <w:spacing w:lineRule="auto" w:line="271" w:before="0" w:after="5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Вводное занятие.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членами военно-патриотического клуба «Юнармейцы». Инструктаж по технике безопасности. 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2часа)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Военная история. (</w:t>
      </w:r>
      <w:r>
        <w:rPr>
          <w:rFonts w:cs="Times New Roman" w:ascii="Times New Roman" w:hAnsi="Times New Roman"/>
          <w:b/>
          <w:sz w:val="24"/>
          <w:szCs w:val="24"/>
        </w:rPr>
        <w:t>2 часа)</w:t>
      </w:r>
    </w:p>
    <w:p>
      <w:pPr>
        <w:pStyle w:val="Normal"/>
        <w:spacing w:lineRule="auto" w:line="271" w:before="0" w:after="5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Вооруженные Силы Российской Федерации. История Вооруженных Сил.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4" w:before="0" w:after="16"/>
        <w:ind w:left="-15" w:right="491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Понятие «Вооруженные силы». Значение Вооруженных сил. Необходимость создания Вооруженных сил в Российском государстве. История Вооруженных сил России. Защита Отечества-конституционный долг и обязанность гражданина Российской Федерации </w:t>
      </w:r>
    </w:p>
    <w:p>
      <w:pPr>
        <w:pStyle w:val="Normal"/>
        <w:spacing w:lineRule="auto" w:line="240" w:before="0" w:after="0"/>
        <w:ind w:firstLine="544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Порядок прохождения военной службы. </w:t>
      </w:r>
    </w:p>
    <w:p>
      <w:pPr>
        <w:pStyle w:val="Normal"/>
        <w:spacing w:lineRule="auto" w:line="240" w:before="0" w:after="0"/>
        <w:ind w:firstLine="544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Повседневное выполнение конкретных воинских обязанностей в ВС РФ. Закон «О воинской обязанности и военной службе».  Воинские звания. Прохождение военной службы по контракту. </w:t>
      </w:r>
    </w:p>
    <w:p>
      <w:pPr>
        <w:pStyle w:val="Normal"/>
        <w:spacing w:lineRule="auto" w:line="259" w:before="0" w:after="28"/>
        <w:ind w:left="566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Великие русские полководцы. </w:t>
      </w:r>
    </w:p>
    <w:p>
      <w:pPr>
        <w:pStyle w:val="Normal"/>
        <w:spacing w:lineRule="auto" w:line="264" w:before="0" w:after="16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Александр Васильевич Суворов (1730 -1800 гг.), адмирал Федор Федорович Ушаков (1745 - 1817 гг.). генерал-фельдмаршал Михаил Илларионович Кутузов (1745-1813 гг.)., генерал от инфантерии  Михаила Дмитриевича Скобелева (1843 - 1882 гг.),. адмирал Михаил Петрович Лазарев (1788 -1851 гг.),адмирала Петра Степановича Нахимова (1802 - 1855 гг.), вице-адмирал Степан Осипович Макаров (1849 -1904 гг.). </w:t>
      </w:r>
    </w:p>
    <w:p>
      <w:pPr>
        <w:pStyle w:val="Normal"/>
        <w:spacing w:lineRule="auto" w:line="271" w:before="0" w:after="5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История юнармейского движения. </w:t>
      </w:r>
    </w:p>
    <w:p>
      <w:pPr>
        <w:pStyle w:val="Normal"/>
        <w:spacing w:lineRule="auto" w:line="264" w:before="0" w:after="16"/>
        <w:ind w:left="-15" w:right="497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>Детские и молодёжные движения в Российской империи. Детские и молодёжные движения в СССР: пионерская организация, ВЛКСМ. Детские о молодёжные движения современной России. Российское Движение Школьников.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Государственные символы Российской Федерации, Ростовской области, символика Юнармии. (</w:t>
      </w:r>
      <w:r>
        <w:rPr>
          <w:rFonts w:cs="Times New Roman" w:ascii="Times New Roman" w:hAnsi="Times New Roman"/>
          <w:b/>
          <w:sz w:val="24"/>
          <w:szCs w:val="24"/>
        </w:rPr>
        <w:t>2 часа)</w:t>
      </w:r>
    </w:p>
    <w:p>
      <w:pPr>
        <w:pStyle w:val="Normal"/>
        <w:spacing w:lineRule="auto" w:line="264" w:before="0" w:after="16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Государственные символы РФ. Государственный флаг- официальный государственный символ РФ. Правовое положение и правила использования флага России определяет Федеральный конституционный закон "О Государственном флаге Российской Федерации" от 25 декабря 2000 года.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"О Государственном гербе Российской Федерации" от 25 декабря 2000 года. Государственный Гимн Российской Федерации.  Символика Ростовской области. Описание. Символика ВВПОД «Юнармия» </w:t>
      </w:r>
    </w:p>
    <w:p>
      <w:pPr>
        <w:pStyle w:val="Normal"/>
        <w:spacing w:lineRule="auto" w:line="264" w:before="0" w:after="16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Генезис символа. Фирменные цвета движения. Знаки и флаг Юнармии. Юнармейские звания и погоны. Юнармейская форма одежды. Устав ВВПОД «Юнармия». </w:t>
      </w:r>
    </w:p>
    <w:p>
      <w:pPr>
        <w:pStyle w:val="Normal"/>
        <w:spacing w:lineRule="auto" w:line="264" w:before="0" w:after="16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Цели и задачи движения. Структура движения. Права и обязанности участников Движения. Всероссийский юнармейский слёт. Клятва юнармейца.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Воинские звания.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Войсковые и корабельные воинские звания. Знаки различия по воинским званиям. Воинские ритуалы.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>Воинское приветствие. Приведение к военной присяге. Парады.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Военная присяга</w:t>
      </w: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 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Боевые Знамена.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Краткая история боевых знамен страны с древности до наших дней. </w:t>
      </w:r>
    </w:p>
    <w:p>
      <w:pPr>
        <w:pStyle w:val="Normal"/>
        <w:spacing w:lineRule="auto" w:line="264" w:before="0" w:after="16"/>
        <w:ind w:left="-15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Боевые Знамена Вооруженных сил РФ. Значения знамен. Символы знамен.  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Физическая подготовка.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16 часов)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Физическая подготовка и её значение для укрепления здоровья. Значение физической подготовки для прохождения воинской службы.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Легкая атлетика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Практика.</w:t>
      </w:r>
      <w:r>
        <w:rPr>
          <w:rFonts w:cs="Times New Roman" w:ascii="Times New Roman" w:hAnsi="Times New Roman"/>
          <w:sz w:val="24"/>
          <w:szCs w:val="24"/>
        </w:rPr>
        <w:t xml:space="preserve">  Бег 60 м. Бег 1000 м.Челночный бег 3х10 м.Прыжки  в длину с разбега способом "согнув ноги" на максимальный результат. Метание мяча. Метание мяча в цель. Преодоление полосы препятствий.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Кроссовая подготовка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</w:t>
      </w:r>
      <w:r>
        <w:rPr>
          <w:rFonts w:cs="Times New Roman" w:ascii="Times New Roman" w:hAnsi="Times New Roman"/>
          <w:sz w:val="24"/>
          <w:szCs w:val="24"/>
        </w:rPr>
        <w:t xml:space="preserve">. Ходьба и бег по пересеченной местности. Чередование ходьбы и бега.Преодоление препятствий на местности бегом, прыжком, наступая, перешагивая. Спрыгивание с препятствий.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</w:rPr>
        <w:t>Гимнастика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Теория. </w:t>
      </w:r>
      <w:r>
        <w:rPr>
          <w:rFonts w:cs="Times New Roman" w:ascii="Times New Roman" w:hAnsi="Times New Roman"/>
          <w:sz w:val="24"/>
          <w:szCs w:val="24"/>
        </w:rPr>
        <w:t>Общеразвивающие упражнения - упражнения без предметов, с предметами, на снарядах, с партнером.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Практика.</w:t>
      </w:r>
      <w:r>
        <w:rPr>
          <w:rFonts w:cs="Times New Roman" w:ascii="Times New Roman" w:hAnsi="Times New Roman"/>
          <w:sz w:val="24"/>
          <w:szCs w:val="24"/>
        </w:rPr>
        <w:t xml:space="preserve"> Упражнения на гимнастических снарядах - перекладина - вис углом, поднимание ног в висе, подтягивание подъем правой (левой), подъем переворотом, из упора махом назад соскок; брусья - упор  углом, поднимание  ног  в  упоре, сгибание и разгибание рук в упоре, кувырок вперед из упора сидя ноги врозь, соскок махом вперед (назад).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перекладина - подъем силой, подъем разгибом, оборот вперед правой (левой), соскок дугой; брусья - подъем махом вперед (назад) из упора на предплечьях, стойка на плечах силой из упора сидя ноги врозь, соскок махом вперед с поворотом кругом.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перекладина - оборот назад в упоре, мах дугой в вис, махом назад соскок; брусья - подъем махом вперед из размахивания в упоре (назад) на руках, подъем разгибом, соскок ноги врозь через одну жердь на концах брусьев.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перекладина - комбинации из ранее изученных элементов; брусья - стойка на плечах из размахивания в упоре, соскок ноги врозь через две жерди на концах брусьев.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Опорные прыжки - прыжок согнув ноги (козел в длину), высота - 115 см.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Акробатические упражнения - кувырок вперед, назад, длинный кувырок вперед, кувырок боком, кувырок назад с выходом в стойку,"мост",переворот боком, стойка на лопатках, стойка на голове.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длинный кувырок вперед через препятствие, стойка на руках, подъем разгибом.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переворот вперед с разбега с опорой на прямые руки, рондат,  фляк.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сальто вперед с разбега, комбинации из ранее разученных элементов.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Прикладные упражнения - упражнения в равновесии; лазанье по канату; различные лазанья и переползания; преодоление нестандартных препятствий.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переноска тяжестей, упражнения в равновесии, преодоление нестандартных препятствий;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различные лазанья и переползания, преодоление нестандартных препятствий, переноска тяжестей, упражнений в равновесии.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Огневая подготовка.  (</w:t>
      </w:r>
      <w:r>
        <w:rPr>
          <w:rFonts w:cs="Times New Roman" w:ascii="Times New Roman" w:hAnsi="Times New Roman"/>
          <w:b/>
          <w:sz w:val="24"/>
          <w:szCs w:val="24"/>
        </w:rPr>
        <w:t>16 часов)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Виды огнестрельного боевого оружия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. Классификация огнестрельного оружия. Боеприпасы.  Устройство и работа АК-74. Меры безопасности при неполной разборке и сборке АК-74. </w:t>
      </w:r>
    </w:p>
    <w:p>
      <w:pPr>
        <w:pStyle w:val="Normal"/>
        <w:spacing w:lineRule="auto" w:line="240" w:before="0" w:after="0"/>
        <w:ind w:right="499" w:hanging="0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Пневматическая винтовка. Правила удержания и прицеливания винтовки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right="499"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Неполная сборка и разборка автомата Калашникова (АК-74).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неполной сборкой и разборкой автомата Калашникова (АК-74). Порядок разборки и сборки автомата. Ошибки при разборке и сборке автомата Калашникова. 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Тренировка по неполной сборке и разборке автомата. Неполная сборка и разборка автомата на время.  </w:t>
      </w:r>
    </w:p>
    <w:p>
      <w:pPr>
        <w:pStyle w:val="Normal"/>
        <w:spacing w:lineRule="auto" w:line="264" w:before="0" w:after="16"/>
        <w:ind w:left="-15" w:right="497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Правила нахождения на огневом рубеже. Правила стрельбы из положений лежа и сидя. Изучение процессов, происходящих при производстве выстрела, законов внешней и внутренней баллистики. 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стрельбы из положений лежа и стоя.  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Строевая подготовка. (</w:t>
      </w:r>
      <w:r>
        <w:rPr>
          <w:rFonts w:cs="Times New Roman" w:ascii="Times New Roman" w:hAnsi="Times New Roman"/>
          <w:b/>
          <w:sz w:val="24"/>
          <w:szCs w:val="24"/>
        </w:rPr>
        <w:t>26часов)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71" w:before="0" w:after="5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Основы строевой подготовки. </w:t>
      </w: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Виды строя, передвижение в строю, перестроение из одношереножного строя в двух шереножный строй, смыкание и размыкание в одношереножном строю. Строевые приемы: «направо», «налево», «кругом» индивидуально и в строю. Команды: «равняйсь», «смирно», «равнение на середину» в строю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Передвижение в составе знаменной группы.  </w:t>
      </w:r>
    </w:p>
    <w:p>
      <w:pPr>
        <w:pStyle w:val="Normal"/>
        <w:spacing w:lineRule="auto" w:line="264" w:before="0" w:after="16"/>
        <w:ind w:left="-15" w:right="498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строевой подготовки подразделения. 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строевой подготовки знаменной группы. Разучивание строевой песни. Команды строевой подготовки и правила их выполнения </w:t>
      </w:r>
    </w:p>
    <w:p>
      <w:pPr>
        <w:pStyle w:val="Normal"/>
        <w:spacing w:lineRule="auto" w:line="264" w:before="0" w:after="16"/>
        <w:ind w:left="-15" w:right="490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Алгоритм выполнения строевых упражнений в передвижении (индивидуально и в составе подразделения). Повороты направо, налево, кругом при передвижении строя. Подача и выполнение команд в строю. Выход из 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  </w:t>
      </w:r>
    </w:p>
    <w:p>
      <w:pPr>
        <w:pStyle w:val="Normal"/>
        <w:spacing w:lineRule="auto" w:line="264" w:before="0" w:after="16"/>
        <w:ind w:left="-15" w:right="493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строевых приемов. Движение шагом. Движение бегом. Строевой шаг, Походный шаг. Повороты в движении: «направо», «налево», «кругом – марш». Развернутый строй одношереножный, двушереножный, развернутый строй отделения и взвода. Перестроения из одношереножного в двушереножный стой. Размыкание влево, вправо. </w:t>
      </w:r>
    </w:p>
    <w:p>
      <w:pPr>
        <w:pStyle w:val="Normal"/>
        <w:spacing w:lineRule="auto" w:line="264" w:before="0" w:after="16"/>
        <w:ind w:left="-15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строевой песни при передвижении.  </w:t>
      </w:r>
    </w:p>
    <w:p>
      <w:pPr>
        <w:pStyle w:val="Normal"/>
        <w:spacing w:lineRule="auto" w:line="271" w:before="0" w:after="5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Строй и управление им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. Понятия: строй, шеренга, фланг, фронт, тыльная сторона строя, интервал, дистанция, ширина и глубина строя 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>Практика: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Строевой шаг. Строевая стойка.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Строй и его элементы. Шеренга строя и виды (одношереножный и т. д.)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>Практика</w:t>
      </w:r>
      <w:r>
        <w:rPr>
          <w:rFonts w:cs="Times New Roman" w:ascii="Times New Roman" w:hAnsi="Times New Roman"/>
          <w:i/>
          <w:color w:val="000000"/>
          <w:sz w:val="24"/>
          <w:lang w:eastAsia="ru-RU"/>
        </w:rPr>
        <w:t>: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Построение в шеренгу, в 2 шеренги, в 3 шеренги. </w:t>
      </w:r>
    </w:p>
    <w:p>
      <w:pPr>
        <w:pStyle w:val="Normal"/>
        <w:spacing w:lineRule="auto" w:line="264" w:before="0" w:after="16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Отдание воинской чести без оружия.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Отдание воинской чести на месте. Отдание воинской чести при движении. </w:t>
      </w:r>
    </w:p>
    <w:p>
      <w:pPr>
        <w:pStyle w:val="Normal"/>
        <w:spacing w:lineRule="auto" w:line="264" w:before="0" w:after="16"/>
        <w:ind w:left="-15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>Практика: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Выход из строя и возвращение в строй. Отдание воинской чести на месте и в движении. </w:t>
      </w:r>
    </w:p>
    <w:p>
      <w:pPr>
        <w:pStyle w:val="Normal"/>
        <w:spacing w:lineRule="auto" w:line="264" w:before="0" w:after="2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>Выход из строя и подход к начальнику, строевая стойка, повороты на месте, перестроение в две шеренге, перестроение в одну шеренгу.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ListParagraph"/>
        <w:numPr>
          <w:ilvl w:val="0"/>
          <w:numId w:val="13"/>
        </w:numPr>
        <w:spacing w:lineRule="auto" w:line="264" w:before="0" w:after="208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Медико-санитарная подготовка.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2 часа)</w:t>
      </w:r>
    </w:p>
    <w:p>
      <w:pPr>
        <w:pStyle w:val="ListParagraph"/>
        <w:spacing w:lineRule="auto" w:line="264" w:before="0" w:after="208"/>
        <w:ind w:left="0" w:firstLine="708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Медицинские термины.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 асептик, давящая повязка, иммобилизация, шина. Повторение основ строения человека: скелет, конечность, кость, артерия, вена…  </w:t>
      </w:r>
    </w:p>
    <w:p>
      <w:pPr>
        <w:pStyle w:val="ListParagraph"/>
        <w:spacing w:lineRule="auto" w:line="264" w:before="0" w:after="208"/>
        <w:ind w:left="0" w:hanging="0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Сдача письменного теста на знание медицинских терминов.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Алгоритм оказания первой доврачебной помощи.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  </w:t>
      </w:r>
    </w:p>
    <w:p>
      <w:pPr>
        <w:pStyle w:val="ListParagraph"/>
        <w:spacing w:lineRule="auto" w:line="264" w:before="0" w:after="208"/>
        <w:ind w:left="0" w:hanging="0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за состоянием пострадавшего.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Лекарственные растения и грибы.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Изучение лекарственных трав и грибов. Способы приготовления и применения лекарственных растений.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Сдача письменного теста на знание лекарственных трав и грибов.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Алгоритмом оказания первой доврачебной помощи при механических травмах.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приемами временной остановки артериального кровотечения с использованием жгута и жгута-закрутки, накладки повязки «Уздечка», накладки повязки «Восьмиобразная», накладки повязки «Спиральная» на конечности. Накладка повязки «Черепичная расходящаяся» на конечности. Иммобилизация с использованием подручных материалов и шин при открытом (с артериальным кровотечением) переломе бедренной кости. Правила транспортировки пострадавшего.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Отработка наложения повязок, шин, жгута и транспортировки пострадавшего.  Алгоритмом оказания первой доврачебной помощи при ранениях и ожогах.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Виды перевязок.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Виды перевязок и правила их наложения.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Наложение повязки на верхнюю конечность.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ListParagraph"/>
        <w:numPr>
          <w:ilvl w:val="0"/>
          <w:numId w:val="13"/>
        </w:numPr>
        <w:spacing w:lineRule="auto" w:line="264" w:before="0" w:after="208"/>
        <w:ind w:left="720" w:firstLine="544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Экскурсии в Музеи боевой славы. (</w:t>
      </w:r>
      <w:r>
        <w:rPr>
          <w:rFonts w:cs="Times New Roman" w:ascii="Times New Roman" w:hAnsi="Times New Roman"/>
          <w:b/>
          <w:sz w:val="24"/>
          <w:szCs w:val="24"/>
        </w:rPr>
        <w:t>2часа)</w:t>
      </w:r>
    </w:p>
    <w:p>
      <w:pPr>
        <w:pStyle w:val="Normal"/>
        <w:spacing w:lineRule="auto" w:line="259" w:before="0" w:after="0"/>
        <w:ind w:left="566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УЧЕБНО- ТЕМАТИЧЕСКИЙ ПЛАН</w:t>
      </w:r>
    </w:p>
    <w:tbl>
      <w:tblPr>
        <w:tblStyle w:val="TableGrid"/>
        <w:tblW w:w="10593" w:type="dxa"/>
        <w:jc w:val="left"/>
        <w:tblInd w:w="-109" w:type="dxa"/>
        <w:tblCellMar>
          <w:top w:w="9" w:type="dxa"/>
          <w:left w:w="108" w:type="dxa"/>
          <w:bottom w:w="0" w:type="dxa"/>
          <w:right w:w="49" w:type="dxa"/>
        </w:tblCellMar>
        <w:tblLook w:val="04a0" w:noVBand="1" w:noHBand="0" w:lastColumn="0" w:firstColumn="1" w:lastRow="0" w:firstRow="1"/>
      </w:tblPr>
      <w:tblGrid>
        <w:gridCol w:w="815"/>
        <w:gridCol w:w="5807"/>
        <w:gridCol w:w="1419"/>
        <w:gridCol w:w="1131"/>
        <w:gridCol w:w="1421"/>
      </w:tblGrid>
      <w:tr>
        <w:trPr>
          <w:trHeight w:val="97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п\п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>
        <w:trPr>
          <w:trHeight w:val="205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>
        <w:trPr>
          <w:trHeight w:val="34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Военная история России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Государственные символы РФ, Ростовской области, символика Юнармии.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4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399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36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>
        <w:trPr>
          <w:trHeight w:val="369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Медика – санитарная подготовка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6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</w:tbl>
    <w:p>
      <w:pPr>
        <w:pStyle w:val="Normal"/>
        <w:spacing w:lineRule="auto" w:line="240" w:before="0" w:after="0"/>
        <w:ind w:right="38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  <w:lang w:eastAsia="ru-RU"/>
        </w:rPr>
      </w:pPr>
      <w:r>
        <w:rPr>
          <w:rFonts w:cs="Times New Roman CYR" w:ascii="Times New Roman CYR" w:hAnsi="Times New Roman CYR"/>
          <w:b/>
          <w:bCs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</w:r>
    </w:p>
    <w:tbl>
      <w:tblPr>
        <w:tblW w:w="1051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77"/>
        <w:gridCol w:w="7147"/>
        <w:gridCol w:w="993"/>
        <w:gridCol w:w="1700"/>
      </w:tblGrid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lang w:eastAsia="ru-RU"/>
              </w:rPr>
              <w:t>Дата проведения</w:t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285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Вводное занятие.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Защита </w:t>
              <w:tab/>
              <w:t>Отечества-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конституционный долг и обязанность гражданина РФ.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b/>
                <w:sz w:val="24"/>
                <w:szCs w:val="24"/>
                <w:lang w:eastAsia="ru-RU"/>
              </w:rPr>
              <w:t>Военная история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История Вооруженных сил Дни воинской славы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Государственные символы РФ, Ростовской области, символика Юнармии.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0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18" w:leader="none"/>
                <w:tab w:val="center" w:pos="238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Государственные символы РФ, официальная символика </w:t>
              <w:tab/>
              <w:t>Ростовской области.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Символика и устав ВВПОД «Юнармия», правила приема в отряд.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Воинские звания и ритуалы.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Физическая подготовка и её значение для укрепления здоровья. Меры </w:t>
              <w:tab/>
              <w:t xml:space="preserve">обеспечения безопасности при проведении занятий по физической подготовке.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6" w:leader="none"/>
                <w:tab w:val="center" w:pos="181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ab/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Общеразвивающие упражнения. Ускоренное передвижение. Обучение технике бега на короткие и длинные дистанции.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Упражнение на перекладине.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Сдача нормативов по физ. подготовке.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Упражнения на гимнастических снарядах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Преодоление полосы препятствий.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Упражнения на гимнастических снарядах. Опорные прыжки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Упражнения на гимнастических снарядах. Опорные прыжки.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Виды </w:t>
              <w:tab/>
              <w:t>огнестрельного боевого оружия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Устройство и работа АК. Меры безопасности при неполной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разборке и сборке АК-74.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Неполная разборка и сборка АК-74.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6" w:leader="none"/>
                <w:tab w:val="center" w:pos="208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Практическое выполнение неполной разборки и сборки  АК – 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Практическое выполнение неполной разборки и сборки  АК – 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Неполная разборка и сборка АК-74.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6" w:leader="none"/>
                <w:tab w:val="center" w:pos="996" w:leader="none"/>
                <w:tab w:val="center" w:pos="233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Основы </w:t>
              <w:tab/>
              <w:t xml:space="preserve">строевой подготовки. Команды </w:t>
              <w:tab/>
              <w:t xml:space="preserve">строевой подготовки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их выполнения.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Строй и управление им. Строй и его элементы.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Отдание воинской чести без оружия.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Выход из строя и подход к начальнику. Строевая стойка. Повороты на месте.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Перестроение в одну и в две шеренги.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Строевой шаг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Отработка строевой подготовки подразделения.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Переход с походного шага на строевой шаг. Команды: «равняйсь», «смирно», «равнение на середину», «влево», «вправо» при передвижении строя.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Переход с походного шага на строевой шаг. Команды: «равняйсь», «смирно», «равнение на середину», «влево», «вправо» при передвижении строя.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Отработка строевых приемов. Движение шагом. Движение бегом. Строевой шаг, Походный шаг. Повороты в движении: «направо», «налево», «кругом – марш»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Выход из строя и подход к начальнику. Строевая стойка. Повороты на месте.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16"/>
              <w:ind w:left="-1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Отдание воинской чести на месте. Отдание воинской чести при движении. Отработка строевой песни при передвижении.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Отработка строевых приемов. Движение шагом. Движение бегом. Строевой шаг, Походный шаг. Повороты в движении: «направо», «налево», «кругом – марш»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16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Отдание воинской чести на месте. Отдание воинской чести при движении. Отработка строевой подготовки знаменной группы.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Медика – санитарная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Алгоритм оказания первой доврачебной помощи при ранениях, ушибах, вывихах, ссадинах.</w:t>
            </w: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 Отработка наложения повязок, шин, жгута.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Экскурсии в Музеи боевой славы.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Segoe UI Symbol">
    <w:charset w:val="01"/>
    <w:family w:val="roman"/>
    <w:pitch w:val="default"/>
  </w:font>
  <w:font w:name="Wingdings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30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0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0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0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0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0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0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0" w:hanging="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30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0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0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0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0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0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0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9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7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next w:val="Normal"/>
    <w:link w:val="20"/>
    <w:uiPriority w:val="9"/>
    <w:unhideWhenUsed/>
    <w:qFormat/>
    <w:rsid w:val="00e31887"/>
    <w:pPr>
      <w:keepNext w:val="true"/>
      <w:keepLines/>
      <w:widowControl/>
      <w:suppressAutoHyphens w:val="true"/>
      <w:bidi w:val="0"/>
      <w:spacing w:lineRule="auto" w:line="259" w:before="0" w:after="3"/>
      <w:ind w:left="10" w:right="497" w:hanging="10"/>
      <w:jc w:val="left"/>
      <w:outlineLvl w:val="1"/>
    </w:pPr>
    <w:rPr>
      <w:rFonts w:ascii="Cambria" w:hAnsi="Cambria" w:eastAsia="Cambria" w:cs="Cambria"/>
      <w:b/>
      <w:color w:val="FF0000"/>
      <w:kern w:val="0"/>
      <w:sz w:val="3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32efe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31887"/>
    <w:rPr>
      <w:rFonts w:ascii="Cambria" w:hAnsi="Cambria" w:eastAsia="Cambria" w:cs="Cambria"/>
      <w:b/>
      <w:color w:val="FF0000"/>
      <w:sz w:val="32"/>
      <w:lang w:eastAsia="ru-RU"/>
    </w:rPr>
  </w:style>
  <w:style w:type="character" w:styleId="Style14" w:customStyle="1">
    <w:name w:val="Нижний колонтитул Знак"/>
    <w:basedOn w:val="DefaultParagraphFont"/>
    <w:link w:val="a8"/>
    <w:qFormat/>
    <w:rsid w:val="00da764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Без интервала1"/>
    <w:next w:val="NoSpacing"/>
    <w:uiPriority w:val="1"/>
    <w:qFormat/>
    <w:rsid w:val="00332e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32efe"/>
    <w:pPr>
      <w:spacing w:lineRule="auto" w:line="240" w:before="0" w:after="0"/>
    </w:pPr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32e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8d1eb3"/>
    <w:pPr>
      <w:spacing w:before="0" w:after="20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Normal"/>
    <w:link w:val="a9"/>
    <w:rsid w:val="00da76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e73891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332ef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332e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4">
    <w:name w:val="Table Grid"/>
    <w:basedOn w:val="a1"/>
    <w:uiPriority w:val="39"/>
    <w:rsid w:val="00332e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214f31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C424-FE4D-46A8-9BAA-0F033526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Application>LibreOffice/6.4.7.2$Linux_X86_64 LibreOffice_project/40$Build-2</Application>
  <Pages>11</Pages>
  <Words>3290</Words>
  <Characters>22447</Characters>
  <CharactersWithSpaces>25760</CharactersWithSpaces>
  <Paragraphs>423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2019-01-09T08:42:00Z</dcterms:created>
  <dc:creator>User</dc:creator>
  <dc:description/>
  <dc:language>ru-RU</dc:language>
  <cp:lastModifiedBy/>
  <dcterms:modified xsi:type="dcterms:W3CDTF">2024-06-27T13:53:35Z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