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eastAsia="" w:cs="Times New Roman" w:eastAsiaTheme="minorEastAsia"/>
          <w:b/>
          <w:b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Муниципальное бюджетное общеобразовательное учреждение Дубовская средняя школа № 1 имени Героя Советского Союза Михаила Феофановича Потапова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183515</wp:posOffset>
            </wp:positionH>
            <wp:positionV relativeFrom="paragraph">
              <wp:posOffset>635</wp:posOffset>
            </wp:positionV>
            <wp:extent cx="6645910" cy="21209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Дополнительная общеобразовательная общеразвивающая программа</w:t>
        <w:br/>
      </w:r>
      <w:r>
        <w:rPr>
          <w:rFonts w:eastAsia="Times New Roman" w:cs="Calibri" w:ascii="Tinos" w:hAnsi="Tinos"/>
          <w:b/>
          <w:color w:val="auto"/>
          <w:kern w:val="0"/>
          <w:sz w:val="28"/>
          <w:szCs w:val="28"/>
          <w:lang w:val="ru-RU" w:eastAsia="en-US" w:bidi="ar-SA"/>
        </w:rPr>
        <w:t>социально-педагогической</w:t>
      </w:r>
      <w:r>
        <w:rPr>
          <w:rFonts w:ascii="Tinos" w:hAnsi="Tinos"/>
          <w:b/>
          <w:sz w:val="28"/>
          <w:szCs w:val="28"/>
        </w:rPr>
        <w:t xml:space="preserve"> направленности</w:t>
        <w:br/>
        <w:t>«</w:t>
      </w:r>
      <w:r>
        <w:rPr>
          <w:rFonts w:eastAsia="Times New Roman" w:cs="Calibri" w:ascii="Tinos" w:hAnsi="Tinos"/>
          <w:b/>
          <w:color w:val="auto"/>
          <w:kern w:val="0"/>
          <w:sz w:val="28"/>
          <w:szCs w:val="28"/>
          <w:lang w:val="ru-RU" w:eastAsia="en-US" w:bidi="ar-SA"/>
        </w:rPr>
        <w:t>Юнармия. Старшая группа</w:t>
      </w:r>
      <w:r>
        <w:rPr>
          <w:rFonts w:ascii="Tinos" w:hAnsi="Tinos"/>
          <w:b/>
          <w:sz w:val="28"/>
          <w:szCs w:val="28"/>
        </w:rPr>
        <w:t>»</w:t>
      </w:r>
    </w:p>
    <w:p>
      <w:pPr>
        <w:pStyle w:val="Normal"/>
        <w:spacing w:before="0" w:after="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Возраст обучающихся: </w:t>
      </w:r>
      <w:r>
        <w:rPr>
          <w:rFonts w:eastAsia="Times New Roman" w:cs="Calibri" w:ascii="Tinos" w:hAnsi="Tinos"/>
          <w:color w:val="auto"/>
          <w:kern w:val="0"/>
          <w:sz w:val="28"/>
          <w:szCs w:val="28"/>
          <w:lang w:val="ru-RU" w:eastAsia="en-US" w:bidi="ar-SA"/>
        </w:rPr>
        <w:t>15</w:t>
      </w:r>
      <w:r>
        <w:rPr>
          <w:rFonts w:ascii="Tinos" w:hAnsi="Tinos"/>
          <w:sz w:val="28"/>
          <w:szCs w:val="28"/>
        </w:rPr>
        <w:t>-</w:t>
      </w:r>
      <w:r>
        <w:rPr>
          <w:rFonts w:ascii="Tinos" w:hAnsi="Tinos"/>
          <w:sz w:val="28"/>
          <w:szCs w:val="28"/>
        </w:rPr>
        <w:t>17</w:t>
      </w:r>
      <w:r>
        <w:rPr>
          <w:rFonts w:ascii="Tinos" w:hAnsi="Tinos"/>
          <w:sz w:val="28"/>
          <w:szCs w:val="28"/>
        </w:rPr>
        <w:t xml:space="preserve"> лет</w:t>
        <w:br/>
        <w:t xml:space="preserve">Срок реализации: </w:t>
      </w:r>
      <w:r>
        <w:rPr>
          <w:rFonts w:eastAsia="Times New Roman" w:cs="Calibri" w:ascii="Tinos" w:hAnsi="Tinos"/>
          <w:color w:val="auto"/>
          <w:kern w:val="0"/>
          <w:sz w:val="28"/>
          <w:szCs w:val="28"/>
          <w:lang w:val="ru-RU" w:eastAsia="en-US" w:bidi="ar-SA"/>
        </w:rPr>
        <w:t xml:space="preserve">1 </w:t>
      </w:r>
      <w:r>
        <w:rPr>
          <w:rFonts w:ascii="Tinos" w:hAnsi="Tinos"/>
          <w:sz w:val="28"/>
          <w:szCs w:val="28"/>
        </w:rPr>
        <w:t xml:space="preserve"> год</w:t>
      </w:r>
    </w:p>
    <w:p>
      <w:pPr>
        <w:pStyle w:val="Normal"/>
        <w:spacing w:lineRule="auto" w:line="240"/>
        <w:jc w:val="center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  <w:t xml:space="preserve">Количество часов: </w:t>
      </w:r>
      <w:r>
        <w:rPr>
          <w:rFonts w:eastAsia="Times New Roman" w:cs="Times New Roman" w:ascii="Tinos" w:hAnsi="Tinos"/>
          <w:color w:val="auto"/>
          <w:kern w:val="0"/>
          <w:sz w:val="28"/>
          <w:szCs w:val="28"/>
          <w:lang w:val="ru-RU" w:eastAsia="en-US" w:bidi="ar-SA"/>
        </w:rPr>
        <w:t>102</w:t>
      </w:r>
    </w:p>
    <w:p>
      <w:pPr>
        <w:pStyle w:val="NoSpacing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Spacing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Автор-составитель: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Хвостов С.А.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2023 год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Дополнительная общеразвивающая программа «Юнармия» для 9-11 классов составлена в соответствии с Федеральным законом РФ от 29.12.2012г. № 273-ФЗ «Об образовании в Российской Федерации», приказом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Дополнительная общеразвивающая программа «Юнармия» - </w:t>
      </w:r>
      <w:r>
        <w:rPr>
          <w:rFonts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это программа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социально-педагогической</w:t>
      </w:r>
      <w:r>
        <w:rPr>
          <w:rFonts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 направленности.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Программа направлена на повышение интереса обучающихся к военно – патриотической деятельности и предназначена обеспечить: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участие молодежи в реализации государственной политики в области военно – патриотического и гражданского воспитания;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изучение истории и культуры Отечества и родного края;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передачу и развитие лучших традиций российского воинства;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- приобретение военно – прикладных умений и навыков;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- воспитание ответственности за порученное дело, дисциплинированности, исполнительности, готовности к действиям в экстремальных ситуациях.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eastAsia="ru-RU"/>
        </w:rPr>
        <w:t>Условия реализации программы: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Программа предназначена для учащихся основной школы возраст детей 14-17 лет;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Состав учебной группы – постоянный;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Условия набора детей – принимаются все обучающиеся, не имеющие ограничений по здоровью.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Количество обучающихся: не менее 20 человек в группе.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Срок реализации программы: 1 год, программа рассчитана на 102 часа, реализуется в 9-11 классах МБОУ Дубовская СШ № 1,  3 часа в неделю.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Сегодня мы понимаем определение патриотического воспитания как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поэтому </w:t>
      </w:r>
      <w:r>
        <w:rPr>
          <w:rFonts w:eastAsia="Calibri" w:cs="Times New Roman" w:ascii="Times New Roman" w:hAnsi="Times New Roman"/>
          <w:b/>
          <w:sz w:val="24"/>
          <w:szCs w:val="24"/>
        </w:rPr>
        <w:t>цель программы</w:t>
      </w:r>
      <w:r>
        <w:rPr>
          <w:rFonts w:eastAsia="Calibri" w:cs="Times New Roman" w:ascii="Times New Roman" w:hAnsi="Times New Roman"/>
          <w:sz w:val="24"/>
          <w:szCs w:val="24"/>
        </w:rPr>
        <w:t xml:space="preserve"> - это совершенствование системы патриотического воспитания учеников в школе, что способствует формированию высокого патриотического сознания.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Задачи</w:t>
      </w:r>
      <w:r>
        <w:rPr>
          <w:rFonts w:eastAsia="Calibri"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240" w:before="0" w:after="0"/>
        <w:ind w:left="561" w:hanging="10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обучающие: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знакомство с историей Вооруженных Сил РФ;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знакомство с символами воинской славы, боевым знаменем;  </w:t>
      </w:r>
    </w:p>
    <w:p>
      <w:pPr>
        <w:pStyle w:val="Normal"/>
        <w:spacing w:lineRule="auto" w:line="240" w:before="0" w:after="0"/>
        <w:ind w:right="500" w:hanging="0"/>
        <w:jc w:val="both"/>
        <w:rPr>
          <w:rFonts w:ascii="Calibri" w:hAnsi="Calibri" w:eastAsia="Segoe UI Symbol" w:cs="Segoe UI Symbol" w:asciiTheme="minorHAnsi" w:hAnsiTheme="minorHAnsi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знакомство с историей юнармейского движения в России; </w:t>
      </w:r>
    </w:p>
    <w:p>
      <w:pPr>
        <w:pStyle w:val="Normal"/>
        <w:spacing w:lineRule="auto" w:line="240" w:before="0" w:after="0"/>
        <w:ind w:right="500" w:hanging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овладение приемами первой медицинской помощи и выживания в экстремальной ситуации;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знакомство со стрелковым оружием;  </w:t>
      </w:r>
    </w:p>
    <w:p>
      <w:pPr>
        <w:pStyle w:val="Normal"/>
        <w:spacing w:lineRule="auto" w:line="240" w:before="0" w:after="0"/>
        <w:ind w:right="296" w:hanging="0"/>
        <w:jc w:val="both"/>
        <w:rPr>
          <w:rFonts w:ascii="Segoe UI Symbol" w:hAnsi="Segoe UI Symbol" w:eastAsia="Segoe UI Symbol" w:cs="Segoe UI Symbol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формирование навыка использования стрелкового оружия;  </w:t>
      </w:r>
    </w:p>
    <w:p>
      <w:pPr>
        <w:pStyle w:val="Normal"/>
        <w:spacing w:lineRule="auto" w:line="240" w:before="0" w:after="0"/>
        <w:ind w:right="296" w:hanging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четкое и правильное выполнение строевых приемов и действий. </w:t>
      </w:r>
    </w:p>
    <w:p>
      <w:pPr>
        <w:pStyle w:val="Normal"/>
        <w:spacing w:lineRule="auto" w:line="240" w:before="0" w:after="0"/>
        <w:ind w:left="561" w:hanging="10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развивающие: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развитие выносливости, ловкости, физической силы юнармейцев через занятия военно-прикладным многоборьем;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развитие аккуратности, чистоплотности, дисциплинированности, умения четко следовать инструкциям. 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воспитательные: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воспитание патриотизма;  </w:t>
      </w:r>
    </w:p>
    <w:p>
      <w:pPr>
        <w:pStyle w:val="Normal"/>
        <w:spacing w:lineRule="auto" w:line="240" w:before="0" w:after="0"/>
        <w:ind w:right="491" w:hanging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воспитание чувства глубокой ответственности за выполнение требований присяги, верности воинскому долгу, Боевому Знамени части (Флагу корабля) как символу воинской чести, доблести и славы.  </w:t>
      </w:r>
    </w:p>
    <w:p>
      <w:pPr>
        <w:pStyle w:val="Normal"/>
        <w:spacing w:lineRule="auto" w:line="240" w:before="0" w:after="0"/>
        <w:ind w:left="-15" w:right="495" w:firstLine="559"/>
        <w:jc w:val="both"/>
        <w:rPr>
          <w:rFonts w:ascii="Times New Roman" w:hAnsi="Times New Roman" w:cs="Times New Roman"/>
          <w:b/>
          <w:b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          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>Новизна программы:</w:t>
      </w:r>
    </w:p>
    <w:p>
      <w:pPr>
        <w:pStyle w:val="Normal"/>
        <w:spacing w:lineRule="auto" w:line="240" w:before="0" w:after="0"/>
        <w:ind w:left="-15" w:right="495" w:firstLine="55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Данная программа позволяет придать патриотическому воспитанию школьников системный и целенаправленный характер, упорядочить подготовку к оборонно-спортивным мероприятиям.  </w:t>
      </w:r>
    </w:p>
    <w:p>
      <w:pPr>
        <w:pStyle w:val="Normal"/>
        <w:spacing w:lineRule="auto" w:line="240" w:before="0" w:after="0"/>
        <w:ind w:left="-15" w:right="495" w:firstLine="559"/>
        <w:jc w:val="both"/>
        <w:rPr>
          <w:rFonts w:ascii="Times New Roman" w:hAnsi="Times New Roman" w:cs="Times New Roman"/>
          <w:b/>
          <w:b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Формы организации деятельности: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групповые, индивидуально-групповые, индивидуальные. </w:t>
      </w:r>
    </w:p>
    <w:p>
      <w:pPr>
        <w:pStyle w:val="Normal"/>
        <w:spacing w:lineRule="auto" w:line="240" w:before="0" w:after="0"/>
        <w:ind w:firstLine="544"/>
        <w:jc w:val="both"/>
        <w:rPr>
          <w:rFonts w:ascii="Times New Roman" w:hAnsi="Times New Roman" w:cs="Times New Roman"/>
          <w:b/>
          <w:b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Формы проведения занятий: </w:t>
      </w:r>
    </w:p>
    <w:p>
      <w:pPr>
        <w:pStyle w:val="Normal"/>
        <w:spacing w:lineRule="auto" w:line="240" w:before="0" w:after="0"/>
        <w:ind w:right="1238" w:hanging="0"/>
        <w:rPr>
          <w:rFonts w:ascii="Segoe UI Symbol" w:hAnsi="Segoe UI Symbol" w:eastAsia="Segoe UI Symbol" w:cs="Segoe UI Symbol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- сочетание обзорных бесед и установочных лекций;  </w:t>
      </w:r>
    </w:p>
    <w:p>
      <w:pPr>
        <w:pStyle w:val="Normal"/>
        <w:spacing w:lineRule="auto" w:line="240" w:before="0" w:after="0"/>
        <w:ind w:right="1238" w:hanging="0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занятия-презентации, занятия вопросов и ответов; </w:t>
      </w:r>
    </w:p>
    <w:p>
      <w:pPr>
        <w:pStyle w:val="Normal"/>
        <w:spacing w:lineRule="auto" w:line="240" w:before="0" w:after="0"/>
        <w:ind w:right="1238" w:hanging="0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 w:ascii="Segoe UI Symbol" w:hAnsi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занятия по физической подготовке: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военизированный кросс, военно-прикладная полоса препятствий;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занятия-тренировки: строевая подготовка, огневая подготовка,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практические занятия в тире;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экскурсии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медицинская подготовка для оказания первой доврачебной помощи.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eastAsia="Segoe UI Symbol" w:cs="Segoe UI Symbol"/>
          <w:color w:val="000000"/>
          <w:sz w:val="24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занятия по спортивно-прикладному туризму </w:t>
      </w:r>
    </w:p>
    <w:p>
      <w:pPr>
        <w:pStyle w:val="Normal"/>
        <w:spacing w:lineRule="auto" w:line="240" w:before="0" w:after="0"/>
        <w:ind w:firstLine="566"/>
        <w:rPr>
          <w:rFonts w:ascii="Times New Roman" w:hAnsi="Times New Roman" w:cs="Times New Roman"/>
          <w:b/>
          <w:b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Планируемые результаты:  </w:t>
      </w:r>
    </w:p>
    <w:p>
      <w:pPr>
        <w:pStyle w:val="Normal"/>
        <w:spacing w:lineRule="auto" w:line="240" w:before="0" w:after="0"/>
        <w:ind w:left="566" w:hanging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В результате реализации программы юнармейцы должны:  </w:t>
      </w:r>
    </w:p>
    <w:tbl>
      <w:tblPr>
        <w:tblStyle w:val="TableGrid"/>
        <w:tblpPr w:bottomFromText="0" w:horzAnchor="margin" w:leftFromText="180" w:rightFromText="180" w:tblpX="0" w:tblpY="34" w:topFromText="0" w:vertAnchor="text"/>
        <w:tblW w:w="10593" w:type="dxa"/>
        <w:jc w:val="left"/>
        <w:tblInd w:w="108" w:type="dxa"/>
        <w:tblCellMar>
          <w:top w:w="49" w:type="dxa"/>
          <w:left w:w="108" w:type="dxa"/>
          <w:bottom w:w="0" w:type="dxa"/>
          <w:right w:w="46" w:type="dxa"/>
        </w:tblCellMar>
        <w:tblLook w:val="04a0" w:noVBand="1" w:noHBand="0" w:lastColumn="0" w:firstColumn="1" w:lastRow="0" w:firstRow="1"/>
      </w:tblPr>
      <w:tblGrid>
        <w:gridCol w:w="5206"/>
        <w:gridCol w:w="5386"/>
      </w:tblGrid>
      <w:tr>
        <w:trPr>
          <w:trHeight w:val="288" w:hRule="atLeast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eastAsia="ru-RU"/>
              </w:rPr>
              <w:t xml:space="preserve">знать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78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eastAsia="ru-RU"/>
              </w:rPr>
              <w:t xml:space="preserve">уметь </w:t>
            </w:r>
          </w:p>
        </w:tc>
      </w:tr>
      <w:tr>
        <w:trPr>
          <w:trHeight w:val="4703" w:hRule="atLeast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Историю ВС РФ;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историю военных реформ в России эпохи Петра-I;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источники и духовные основы массового героизма Российских воинов при защите Отечества;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выдающихся полководцев России;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историю создания военной техники и оружия;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военно-политические итоги Великой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Отечественной войны 1941-1945 гг.;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этапы развития вооруженных сил Российской Федерации.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героические страницы Ростовской  области;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>военную историю с.Дубовское и Дубовского района.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78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Применять знания на практике </w:t>
            </w:r>
          </w:p>
        </w:tc>
      </w:tr>
      <w:tr>
        <w:trPr>
          <w:trHeight w:val="1666" w:hRule="atLeast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142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lang w:eastAsia="ru-RU"/>
              </w:rPr>
              <w:t></w:t>
            </w:r>
            <w:r>
              <w:rPr>
                <w:rFonts w:eastAsia="Arial" w:cs="Arial" w:ascii="Arial" w:hAnsi="Arial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4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Символы воинской славы, боевые знамя, историю и символику ВВПОД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«Юнармия»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Уважительно относиться к символам воинской славы и юнармейского движения.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различать звания в юнармейском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подразделении, 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исполнять гимн Юнармии. </w:t>
            </w:r>
          </w:p>
          <w:p>
            <w:pPr>
              <w:pStyle w:val="Normal"/>
              <w:spacing w:lineRule="auto" w:line="240" w:before="0" w:after="0"/>
              <w:ind w:left="178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>
        <w:trPr>
          <w:trHeight w:val="286" w:hRule="atLeast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right" w:pos="4630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lang w:eastAsia="ru-RU"/>
              </w:rPr>
              <w:t></w:t>
            </w:r>
            <w:r>
              <w:rPr>
                <w:rFonts w:eastAsia="Arial" w:cs="Arial" w:ascii="Arial" w:hAnsi="Arial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4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Уставы Вооруженных сил РФ права,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обязанности и ответственность военнослужащих;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что такое воинская дисциплина и требования к ней;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обязанности дневального по роте;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основные положения Устава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Гарнизонной и караульной служб;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правила поведения в воинском коллективе; </w:t>
            </w:r>
          </w:p>
          <w:p>
            <w:pPr>
              <w:pStyle w:val="Normal"/>
              <w:tabs>
                <w:tab w:val="clear" w:pos="708"/>
                <w:tab w:val="right" w:pos="4630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>воинские звания и правила вежливости.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78" w:hanging="178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lang w:eastAsia="ru-RU"/>
              </w:rPr>
              <w:t></w:t>
            </w:r>
            <w:r>
              <w:rPr>
                <w:rFonts w:eastAsia="Arial" w:cs="Arial" w:ascii="Arial" w:hAnsi="Arial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4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Грамотно </w:t>
              <w:tab/>
              <w:t xml:space="preserve">применять </w:t>
              <w:tab/>
              <w:t xml:space="preserve">требования общевоинских уставов в повседневной            деятельности;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практически выполнять обязанности дневального по роте;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практически выполнять обязанности часового. </w:t>
            </w:r>
          </w:p>
          <w:p>
            <w:pPr>
              <w:pStyle w:val="Normal"/>
              <w:tabs>
                <w:tab w:val="clear" w:pos="708"/>
                <w:tab w:val="center" w:pos="1203" w:leader="none"/>
                <w:tab w:val="center" w:pos="2558" w:leader="none"/>
                <w:tab w:val="right" w:pos="4635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lang w:eastAsia="ru-RU"/>
              </w:rPr>
            </w:r>
          </w:p>
        </w:tc>
      </w:tr>
      <w:tr>
        <w:trPr>
          <w:trHeight w:val="286" w:hRule="atLeast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Основные сведения по истории развития туризма в России, виды туризма, правила, нормы поведения туристов;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основные сведения о климате, растительном и животном мире;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требования, предъявляемые к туристскому снаряжению, перечень личного и группового туристского снаряжения;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виды топографических карт;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основные требования движения группы на маршруте;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способы преодоления препятствий;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технику вязки узлов;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основные требования к организации привалов и биваков;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основные типы костров и их назначение; </w:t>
            </w:r>
          </w:p>
          <w:p>
            <w:pPr>
              <w:pStyle w:val="Normal"/>
              <w:tabs>
                <w:tab w:val="clear" w:pos="708"/>
                <w:tab w:val="right" w:pos="4630" w:leader="none"/>
              </w:tabs>
              <w:spacing w:lineRule="auto" w:line="240" w:before="0" w:after="0"/>
              <w:rPr>
                <w:rFonts w:ascii="Wingdings" w:hAnsi="Wingdings" w:eastAsia="Wingdings" w:cs="Wingdings"/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>меры безопасности при обращении огнем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Составлять </w:t>
              <w:tab/>
              <w:t xml:space="preserve">перечень </w:t>
              <w:tab/>
              <w:t xml:space="preserve">личного </w:t>
              <w:tab/>
              <w:t xml:space="preserve">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группового снаряжения;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заполнять маршрутные документы;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определять масштаб и расстояние по карте;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определять и описывать основные географические объекты;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измерять и строить азимут;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двигаться по азимуту при помощи компаса;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соблюдать правила и режим движения. </w:t>
            </w:r>
          </w:p>
          <w:p>
            <w:pPr>
              <w:pStyle w:val="Normal"/>
              <w:spacing w:lineRule="auto" w:line="240" w:before="0" w:after="0"/>
              <w:ind w:left="178" w:hanging="178"/>
              <w:rPr>
                <w:rFonts w:ascii="Wingdings" w:hAnsi="Wingdings" w:eastAsia="Wingdings" w:cs="Wingdings"/>
                <w:color w:val="000000"/>
                <w:sz w:val="24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lang w:eastAsia="ru-RU"/>
              </w:rPr>
            </w:r>
          </w:p>
        </w:tc>
      </w:tr>
      <w:tr>
        <w:trPr>
          <w:trHeight w:val="286" w:hRule="atLeast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Порядок неполной разборки и сборки автомата Калашникова и правила поведения во время стрельб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меры безопасности при обращении с оружием;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инструкцию по мерам безопасности в тире и на стрельбище;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устройство малокалиберной и пневматической винтовок, автомата 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Калашникова;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взаимодействие частей, подготовку к стрельбе, возможные неисправности и </w:t>
            </w:r>
          </w:p>
          <w:p>
            <w:pPr>
              <w:pStyle w:val="Normal"/>
              <w:spacing w:lineRule="auto" w:line="240" w:before="0" w:after="0"/>
              <w:ind w:left="283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способы их устранения;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основы техники стрельбы и методики тренировки;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правила соревнований;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устройство ручных осколочных гранат. 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right="64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Осуществить неполную сборку разборку автомата Калашникова в связи с установленными нормативами и порядками проведения сборки разборки автомата;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right="64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готовить оружие к стрельбе;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right="64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вести стрельбу из него по неподвижным и подвижным целям в соответствии с </w:t>
            </w:r>
          </w:p>
          <w:p>
            <w:pPr>
              <w:pStyle w:val="Normal"/>
              <w:spacing w:lineRule="auto" w:line="240" w:before="0" w:after="0"/>
              <w:ind w:left="178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приемами и правилами;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right="64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анализировать результаты стрельбы;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right="64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корректировать стрельбу и вносить поправки в установку прицела;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right="64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выполнять упражнения по метанию ручных осколочных гранат. 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</w:r>
          </w:p>
        </w:tc>
      </w:tr>
      <w:tr>
        <w:trPr>
          <w:trHeight w:val="286" w:hRule="atLeast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142" w:right="63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Общие положения строевого Устава;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142" w:right="63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свои обязанности перед построением и в строю;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142" w:right="63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команды и приказы военнослужащему, находящемуся в строю, при осуществлении доклада 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>командиру, при передвижении в строю.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Образцово выполнять одиночные строевые приемы, без оружия и с оружием; 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умело действовать в составе отделения, взвода. 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Четко и последовательно осуществлять команды, выполнять приказы командира и осуществлять доклад о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right="64" w:hanging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>выполнении поставленной задачи.</w:t>
            </w:r>
          </w:p>
        </w:tc>
      </w:tr>
      <w:tr>
        <w:trPr>
          <w:trHeight w:val="286" w:hRule="atLeast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Медицинские термины; лекарственные травы, растения и грибы. 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основные понятия анатомии и физиологии человека; 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понятия об органах и системах органов, организме человека; 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основы медицинской помощи при различных повреждениях организма человека; 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способы переноски и транспортировки пострадавшего.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142" w:right="68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Применять на практике правильный алгоритм оказания доврачебной помощи и транспортировки пострадавшего.  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142" w:right="68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оказывать первую медицинскую помощь при различных повреждениях организма; 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142" w:right="68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накладывать </w:t>
              <w:tab/>
              <w:t xml:space="preserve">стерильные </w:t>
              <w:tab/>
              <w:t xml:space="preserve">повязки, при ранениях различной тяжести. </w:t>
            </w:r>
          </w:p>
          <w:p>
            <w:pPr>
              <w:pStyle w:val="Normal"/>
              <w:spacing w:lineRule="auto" w:line="240" w:before="0" w:after="0"/>
              <w:ind w:left="142" w:right="64" w:hanging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</w:r>
          </w:p>
        </w:tc>
      </w:tr>
      <w:tr>
        <w:trPr>
          <w:trHeight w:val="286" w:hRule="atLeast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Обязанности личного состава отделения;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основы организации и ведения боя отделением;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организацию и боевые возможности отделения и взвода;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организацию, вооружение отделения, вода вероятного противника; 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основы организации боевого обеспечения подразделения;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номенклатуру и условные знаки на топографических картах. </w:t>
            </w:r>
          </w:p>
          <w:p>
            <w:pPr>
              <w:pStyle w:val="Normal"/>
              <w:spacing w:lineRule="auto" w:line="240" w:before="0" w:after="0"/>
              <w:ind w:left="142" w:right="63" w:hanging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ind w:right="65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Ориентироваться на местности без карты и движение по заданному маршруту;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ind w:right="65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передвигаться </w:t>
              <w:tab/>
              <w:t xml:space="preserve">различными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способами на поле боя;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ind w:right="65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умело преодолевать различные заграждения и зараженные участки местности; 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ind w:right="65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ориентироваться </w:t>
              <w:tab/>
              <w:t xml:space="preserve">на </w:t>
              <w:tab/>
              <w:t xml:space="preserve">местности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различными способами днем и ночью;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ind w:right="65" w:hanging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оборудовать окопы, устанавливать различные заграждения, 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right="64" w:hanging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>преодолевать заграждения, установленные противником.</w:t>
            </w:r>
          </w:p>
        </w:tc>
      </w:tr>
      <w:tr>
        <w:trPr>
          <w:trHeight w:val="286" w:hRule="atLeast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Роль и место физической культуры в общей системе воспитания;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влияние физических упражнений на организм человека;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значение физической подготовки для повышения боеспособности армии;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содержание физических упражнений по программе;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нормативные требования по физической подготовке; 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требования личной и общественной гигиены;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142" w:right="63" w:hanging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>меры предупреждения травматизма.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преодолевать препятствия единой полосы препятствий;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выполнять нормативы по физической подготовке; 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</w:r>
          </w:p>
        </w:tc>
      </w:tr>
      <w:tr>
        <w:trPr>
          <w:trHeight w:val="286" w:hRule="atLeast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63" w:hanging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lang w:eastAsia="ru-RU"/>
              </w:rPr>
              <w:t></w:t>
            </w:r>
            <w:r>
              <w:rPr>
                <w:rFonts w:eastAsia="Arial" w:cs="Arial" w:ascii="Arial" w:hAnsi="Arial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>Основы безопасности личности, общества и государства.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lang w:eastAsia="ru-RU"/>
              </w:rPr>
              <w:t></w:t>
            </w:r>
            <w:r>
              <w:rPr>
                <w:rFonts w:eastAsia="Arial" w:cs="Arial" w:ascii="Arial" w:hAnsi="Arial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Действовать </w:t>
              <w:tab/>
              <w:t xml:space="preserve">при </w:t>
              <w:tab/>
              <w:t xml:space="preserve">ЧС природного и техногенного характера и защищать населения от них. </w:t>
            </w:r>
          </w:p>
          <w:p>
            <w:pPr>
              <w:pStyle w:val="Normal"/>
              <w:spacing w:lineRule="auto" w:line="240" w:before="0" w:after="0"/>
              <w:ind w:right="59" w:firstLine="17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eastAsia="Wingdings" w:cs="Wingdings" w:ascii="Wingdings" w:hAnsi="Wingdings"/>
                <w:color w:val="000000"/>
                <w:sz w:val="24"/>
                <w:lang w:eastAsia="ru-RU"/>
              </w:rPr>
              <w:t></w:t>
            </w:r>
            <w:r>
              <w:rPr>
                <w:rFonts w:eastAsia="Arial" w:cs="Arial" w:ascii="Arial" w:hAnsi="Arial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lang w:eastAsia="ru-RU"/>
              </w:rPr>
              <w:t xml:space="preserve">Распознавать терроризм, экстремизм – сущность и угрозы безопасности личности и общества. </w:t>
            </w:r>
          </w:p>
          <w:p>
            <w:pPr>
              <w:pStyle w:val="Normal"/>
              <w:spacing w:lineRule="auto" w:line="240" w:before="0" w:after="0"/>
              <w:ind w:right="64" w:hanging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ind w:left="106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106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Дистанционное обучение: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Федеральный закон «О внесении изменений в Закон Российской Федерации «Об образовании» в части применения электронного обучения, дистанционных образовательных технологий» устанавливает, что при реализации образовательных программ независимо от форм получения образования могут применяться электронное обучение, дистанционные образовательные технологии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Федеральный закон принят Государственной Думой 14 февраля 2012 года и одобрен Советом Федерации 22 февраля 2012 года.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период карантина,  в рамках проведения внеурочной деятельности обучающимся предлагается принять участие в мероприятиях, проводимых в режиме онлайн  по направлению: спортивно – оздоровительное.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Основные дистанционные образовательные формы реализации программы внеурочной деятельности.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• </w:t>
      </w:r>
      <w:r>
        <w:rPr>
          <w:color w:val="000000"/>
        </w:rPr>
        <w:t>видео- и аудио- уроки, лекции, мастер-классы;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• </w:t>
      </w:r>
      <w:r>
        <w:rPr>
          <w:color w:val="000000"/>
        </w:rPr>
        <w:t>цифровые тесты, позволяющие школьникам и педагогам осуществлять диагностические процедуры и размещенные в свободном доступе в Интернете на специализированных информационных ресурсах;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Формы учета знаний и умений, система контролирующих</w:t>
      </w:r>
      <w:r>
        <w:rPr>
          <w:rFonts w:cs="Arial" w:ascii="Arial" w:hAnsi="Arial"/>
          <w:color w:val="000000"/>
        </w:rPr>
        <w:t xml:space="preserve"> </w:t>
      </w:r>
      <w:r>
        <w:rPr>
          <w:b/>
          <w:bCs/>
          <w:color w:val="000000"/>
        </w:rPr>
        <w:t>материалов для оценки планируемых результатов освоения</w:t>
      </w:r>
      <w:r>
        <w:rPr>
          <w:rFonts w:cs="Arial" w:ascii="Arial" w:hAnsi="Arial"/>
          <w:color w:val="000000"/>
        </w:rPr>
        <w:t xml:space="preserve"> </w:t>
      </w:r>
      <w:r>
        <w:rPr>
          <w:b/>
          <w:bCs/>
          <w:color w:val="000000"/>
        </w:rPr>
        <w:t>программы внеурочной деятельности при дистанционном обучении.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Учет знаний и умений для контроля и оценки результатов освоения программы внеурочной деятельности, используя технологии дистанционного обучения, происходит путем архивирования творческих работ обучающихся, накопления материалов по типу «портфолио».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Индивидуальная работа, работа в парах и малых группах. Создание презентаций, видеороликов, фотоколлажей, буклетов, плакатов, баннеров, поделок, рисунков.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Метод обучения в дистанционных группах также способствует накоплению знаний, так как обучающиеся постоянно обмениваются информацией.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СОДЕРЖАНИЕ ПРОГРАММЫ</w:t>
      </w:r>
    </w:p>
    <w:p>
      <w:pPr>
        <w:pStyle w:val="ListParagraph"/>
        <w:numPr>
          <w:ilvl w:val="0"/>
          <w:numId w:val="13"/>
        </w:numPr>
        <w:spacing w:lineRule="auto" w:line="271" w:before="0" w:after="5"/>
        <w:contextualSpacing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>Вводное занятие.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Знакомство с членами военно-патриотического клуба «Юнармейцы». Инструктаж по технике безопасности.  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>(</w:t>
      </w:r>
      <w:r>
        <w:rPr>
          <w:rFonts w:cs="Times New Roman" w:ascii="Times New Roman" w:hAnsi="Times New Roman"/>
          <w:b/>
          <w:sz w:val="24"/>
          <w:szCs w:val="24"/>
        </w:rPr>
        <w:t>3часа)</w:t>
      </w:r>
    </w:p>
    <w:p>
      <w:pPr>
        <w:pStyle w:val="Normal"/>
        <w:numPr>
          <w:ilvl w:val="0"/>
          <w:numId w:val="13"/>
        </w:numPr>
        <w:spacing w:lineRule="auto" w:line="271" w:before="0" w:after="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>Военная история. (</w:t>
      </w:r>
      <w:r>
        <w:rPr>
          <w:rFonts w:cs="Times New Roman" w:ascii="Times New Roman" w:hAnsi="Times New Roman"/>
          <w:b/>
          <w:sz w:val="24"/>
          <w:szCs w:val="24"/>
        </w:rPr>
        <w:t>3 часа)</w:t>
      </w:r>
    </w:p>
    <w:p>
      <w:pPr>
        <w:pStyle w:val="Normal"/>
        <w:spacing w:lineRule="auto" w:line="271" w:before="0" w:after="5"/>
        <w:ind w:firstLine="544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Вооруженные Силы Российской Федерации. История Вооруженных Сил.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64" w:before="0" w:after="16"/>
        <w:ind w:left="-15" w:right="491" w:firstLine="55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Понятие «Вооруженные силы». Значение Вооруженных сил. Необходимость создания Вооруженных сил в Российском государстве. История Вооруженных сил России. Защита Отечества-конституционный долг и обязанность гражданина Российской Федерации </w:t>
      </w:r>
    </w:p>
    <w:p>
      <w:pPr>
        <w:pStyle w:val="Normal"/>
        <w:spacing w:lineRule="auto" w:line="240" w:before="0" w:after="0"/>
        <w:ind w:firstLine="544"/>
        <w:jc w:val="both"/>
        <w:rPr>
          <w:rFonts w:ascii="Times New Roman" w:hAnsi="Times New Roman" w:cs="Times New Roman"/>
          <w:b/>
          <w:b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Порядок прохождения военной службы. </w:t>
      </w:r>
    </w:p>
    <w:p>
      <w:pPr>
        <w:pStyle w:val="Normal"/>
        <w:spacing w:lineRule="auto" w:line="240" w:before="0" w:after="0"/>
        <w:ind w:firstLine="544"/>
        <w:jc w:val="both"/>
        <w:rPr>
          <w:rFonts w:ascii="Times New Roman" w:hAnsi="Times New Roman" w:cs="Times New Roman"/>
          <w:b/>
          <w:b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Повседневное выполнение конкретных воинских обязанностей в ВС РФ. Закон «О воинской обязанности и военной службе».  Воинские звания. Прохождение военной службы по контракту. </w:t>
      </w:r>
    </w:p>
    <w:p>
      <w:pPr>
        <w:pStyle w:val="Normal"/>
        <w:spacing w:lineRule="auto" w:line="259" w:before="0" w:after="28"/>
        <w:ind w:left="566" w:hanging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Великие русские полководцы. </w:t>
      </w:r>
    </w:p>
    <w:p>
      <w:pPr>
        <w:pStyle w:val="Normal"/>
        <w:spacing w:lineRule="auto" w:line="264" w:before="0" w:after="16"/>
        <w:ind w:left="-15" w:firstLine="55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Александр Васильевич Суворов (1730 -1800 гг.), адмирал Федор Федорович Ушаков (1745 - 1817 гг.). генерал-фельдмаршал Михаил Илларионович Кутузов (1745-1813 гг.)., генерал от инфантерии  Михаила Дмитриевича Скобелева (1843 - 1882 гг.),. адмирал Михаил Петрович Лазарев (1788 -1851 гг.),адмирала Петра Степановича Нахимова (1802 - 1855 гг.), вице-адмирал Степан Осипович Макаров (1849 -1904 гг.). </w:t>
      </w:r>
    </w:p>
    <w:p>
      <w:pPr>
        <w:pStyle w:val="Normal"/>
        <w:spacing w:lineRule="auto" w:line="271" w:before="0" w:after="5"/>
        <w:ind w:firstLine="544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История юнармейского движения. </w:t>
      </w:r>
    </w:p>
    <w:p>
      <w:pPr>
        <w:pStyle w:val="Normal"/>
        <w:spacing w:lineRule="auto" w:line="264" w:before="0" w:after="16"/>
        <w:ind w:left="-15" w:right="497" w:firstLine="55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>Детские и молодёжные движения в Российской империи. Детские и молодёжные движения в СССР: пионерская организация, ВЛКСМ. Детские о молодёжные движения современной России. Российское Движение Школьников.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 </w:t>
      </w:r>
    </w:p>
    <w:p>
      <w:pPr>
        <w:pStyle w:val="Normal"/>
        <w:numPr>
          <w:ilvl w:val="0"/>
          <w:numId w:val="13"/>
        </w:numPr>
        <w:spacing w:lineRule="auto" w:line="271" w:before="0" w:after="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>Государственные символы Российской Федерации, Ростовской области, символика Юнармии. (</w:t>
      </w:r>
      <w:r>
        <w:rPr>
          <w:rFonts w:cs="Times New Roman" w:ascii="Times New Roman" w:hAnsi="Times New Roman"/>
          <w:b/>
          <w:sz w:val="24"/>
          <w:szCs w:val="24"/>
        </w:rPr>
        <w:t>3 часа)</w:t>
      </w:r>
    </w:p>
    <w:p>
      <w:pPr>
        <w:pStyle w:val="Normal"/>
        <w:spacing w:lineRule="auto" w:line="264" w:before="0" w:after="16"/>
        <w:ind w:firstLine="708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Государственные символы РФ. Государственный флаг- официальный государственный символ РФ. Правовое положение и правила использования флага России определяет Федеральный конституционный закон "О Государственном флаге Российской Федерации" от 25 декабря 2000 года. Государственный герб - официальный государственный символ Российской Федерации. Его описание и порядок официального использования установлены Федеральным конституционным законом "О Государственном гербе Российской Федерации" от 25 декабря 2000 года. Государственный Гимн Российской Федерации.  Символика Ростовской области. Описание. Символика ВВПОД «Юнармия» </w:t>
      </w:r>
    </w:p>
    <w:p>
      <w:pPr>
        <w:pStyle w:val="Normal"/>
        <w:spacing w:lineRule="auto" w:line="264" w:before="0" w:after="16"/>
        <w:ind w:left="-15" w:firstLine="55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Генезис символа. Фирменные цвета движения. Знаки и флаг Юнармии. Юнармейские звания и погоны. Юнармейская форма одежды. Устав ВВПОД «Юнармия». </w:t>
      </w:r>
    </w:p>
    <w:p>
      <w:pPr>
        <w:pStyle w:val="Normal"/>
        <w:spacing w:lineRule="auto" w:line="264" w:before="0" w:after="16"/>
        <w:ind w:left="-15" w:firstLine="55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Цели и задачи движения. Структура движения. Права и обязанности участников Движения. Всероссийский юнармейский слёт. Клятва юнармейца. </w:t>
      </w:r>
    </w:p>
    <w:p>
      <w:pPr>
        <w:pStyle w:val="Normal"/>
        <w:spacing w:lineRule="auto" w:line="271" w:before="0" w:after="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Воинские звания.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Войсковые и корабельные воинские звания. Знаки различия по воинским званиям. Воинские ритуалы. </w:t>
      </w:r>
    </w:p>
    <w:p>
      <w:pPr>
        <w:pStyle w:val="Normal"/>
        <w:spacing w:lineRule="auto" w:line="264" w:before="0" w:after="1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>Воинское приветствие. Приведение к военной присяге. Парады.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71" w:before="0" w:after="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>Военная присяга</w:t>
      </w: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.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Военная присяга, ее значение для военнослужащего. Содержание военной присяги. Порядок приведения к присяге. Просмотр отрывков из фильма «Военная присяга».  </w:t>
      </w:r>
    </w:p>
    <w:p>
      <w:pPr>
        <w:pStyle w:val="Normal"/>
        <w:spacing w:lineRule="auto" w:line="271" w:before="0" w:after="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Боевые Знамена.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Краткая история боевых знамен страны с древности до наших дней. </w:t>
      </w:r>
    </w:p>
    <w:p>
      <w:pPr>
        <w:pStyle w:val="Normal"/>
        <w:spacing w:lineRule="auto" w:line="264" w:before="0" w:after="16"/>
        <w:ind w:left="-15" w:hanging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Боевые Знамена Вооруженных сил РФ. Значения знамен. Символы знамен.  </w:t>
      </w:r>
    </w:p>
    <w:p>
      <w:pPr>
        <w:pStyle w:val="Normal"/>
        <w:numPr>
          <w:ilvl w:val="0"/>
          <w:numId w:val="13"/>
        </w:numPr>
        <w:spacing w:lineRule="auto" w:line="271" w:before="0" w:after="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>Физическая подготовка.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>(</w:t>
      </w:r>
      <w:r>
        <w:rPr>
          <w:rFonts w:cs="Times New Roman" w:ascii="Times New Roman" w:hAnsi="Times New Roman"/>
          <w:b/>
          <w:sz w:val="24"/>
          <w:szCs w:val="24"/>
        </w:rPr>
        <w:t>24 часов)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Физическая подготовка и её значение для укрепления здоровья. Значение физической подготовки для прохождения воинской службы.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sz w:val="24"/>
          <w:szCs w:val="24"/>
        </w:rPr>
        <w:t>Легкая атлетика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Практика.</w:t>
      </w:r>
      <w:r>
        <w:rPr>
          <w:rFonts w:cs="Times New Roman" w:ascii="Times New Roman" w:hAnsi="Times New Roman"/>
          <w:sz w:val="24"/>
          <w:szCs w:val="24"/>
        </w:rPr>
        <w:t xml:space="preserve">  Бег 100 м. Бег 3000 м.Челночный бег 10х10 м.Прыжки  в длину с разбега способом "согнув ноги" на максимальный результат. Метание гранат(500-700гр). Метание гранат в цель. Преодоление полосы препятствий.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sz w:val="24"/>
          <w:szCs w:val="24"/>
        </w:rPr>
        <w:t>Кроссовая подготовка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Практика</w:t>
      </w:r>
      <w:r>
        <w:rPr>
          <w:rFonts w:cs="Times New Roman" w:ascii="Times New Roman" w:hAnsi="Times New Roman"/>
          <w:sz w:val="24"/>
          <w:szCs w:val="24"/>
        </w:rPr>
        <w:t>. Ходьба и бег по пересеченной местности. Чередование ходьбы и бега. Марш-бросок 5 км.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Преодоление препятствий на местности бегом, прыжком, наступая, перешагивая. Спрыгивание с препятствий. 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sz w:val="24"/>
          <w:szCs w:val="24"/>
        </w:rPr>
        <w:t>Гимнастика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Теория. </w:t>
      </w:r>
      <w:r>
        <w:rPr>
          <w:rFonts w:cs="Times New Roman" w:ascii="Times New Roman" w:hAnsi="Times New Roman"/>
          <w:sz w:val="24"/>
          <w:szCs w:val="24"/>
        </w:rPr>
        <w:t>Общеразвивающие упражнения - упражнения без предметов, с предметами, на снарядах, с партнером.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Практика.</w:t>
      </w:r>
      <w:r>
        <w:rPr>
          <w:rFonts w:cs="Times New Roman" w:ascii="Times New Roman" w:hAnsi="Times New Roman"/>
          <w:sz w:val="24"/>
          <w:szCs w:val="24"/>
        </w:rPr>
        <w:t xml:space="preserve"> Упражнения на гимнастических снарядах - перекладина - вис углом, поднимание ног в висе, подтягивание подъем правой (левой), подъем переворотом, из упора махом назад соскок; брусья - упор  углом, поднимание  ног  в  упоре, сгибание и разгибание рук в упоре, кувырок вперед из упора сидя ноги врозь, соскок махом вперед (назад).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перекладина - подъем силой, подъем разгибом, оборот вперед правой (левой), соскок дугой; брусья - подъем махом вперед (назад) из упора на предплечьях, стойка на плечах силой из упора сидя ноги врозь, соскок махом вперед с поворотом кругом.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перекладина - оборот назад в упоре, мах дугой в вис, махом назад соскок; брусья - подъем махом вперед из размахивания в упоре (назад) на руках, подъем разгибом, соскок ноги врозь через одну жердь на концах брусьев.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перекладина - комбинации из ранее изученных элементов; брусья - стойка на плечах из размахивания в упоре, соскок ноги врозь через две жерди на концах брусьев.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Опорные прыжки - прыжок согнув ноги (козел в длину), высота - 120 см.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Акробатические упражнения - кувырок вперед, назад, длинный кувырок вперед, кувырок боком, кувырок назад с выходом в стойку,"мост",переворот боком, стойка на лопатках, стойка на голове.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длинный кувырок вперед через препятствие, стойка на руках, подъем разгибом.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переворот вперед с разбега с опорой на прямые руки, рондат,  фляк.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сальто вперед с разбега, комбинации из ранее разученных элементов.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Прикладные упражнения - упражнения в равновесии; лазанье по канату; различные лазанья и переползания; преодоление нестандартных препятствий.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переноска тяжестей, упражнения в равновесии, преодоление нестандартных препятствий;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различные лазанья и переползания, преодоление нестандартных препятствий, переноска тяжестей, упражнений в равновесии.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>Огневая подготовка.  (</w:t>
      </w:r>
      <w:r>
        <w:rPr>
          <w:rFonts w:cs="Times New Roman" w:ascii="Times New Roman" w:hAnsi="Times New Roman"/>
          <w:b/>
          <w:sz w:val="24"/>
          <w:szCs w:val="24"/>
        </w:rPr>
        <w:t>24 часов)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>Виды огнестрельного боевого оружия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. Классификация огнестрельного оружия. Боеприпасы.  Устройство и работа АК-74. Меры безопасности при неполной разборке и сборке АК-74. </w:t>
      </w:r>
    </w:p>
    <w:p>
      <w:pPr>
        <w:pStyle w:val="Normal"/>
        <w:spacing w:lineRule="auto" w:line="240" w:before="0" w:after="0"/>
        <w:ind w:right="499" w:hanging="0"/>
        <w:jc w:val="both"/>
        <w:rPr>
          <w:rFonts w:ascii="Times New Roman" w:hAnsi="Times New Roman" w:cs="Times New Roman"/>
          <w:b/>
          <w:b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Пневматическая винтовка. Правила удержания и прицеливания винтовки 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ind w:right="499" w:firstLine="708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Неполная сборка и разборка автомата Калашникова (АК-74).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Знакомство с неполной сборкой и разборкой автомата Калашникова (АК-74). Порядок разборки и сборки автомата. Ошибки при разборке и сборке автомата Калашникова.  </w:t>
      </w:r>
    </w:p>
    <w:p>
      <w:pPr>
        <w:pStyle w:val="Normal"/>
        <w:spacing w:lineRule="auto" w:line="264" w:before="0" w:after="1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Практика: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Тренировка по неполной сборке и разборке автомата. Неполная сборка и разборка автомата на время.  </w:t>
      </w:r>
    </w:p>
    <w:p>
      <w:pPr>
        <w:pStyle w:val="Normal"/>
        <w:spacing w:lineRule="auto" w:line="264" w:before="0" w:after="16"/>
        <w:ind w:left="-15" w:right="497" w:hanging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Правила нахождения на огневом рубеже. Правила стрельбы из положений лежа и сидя. Изучение процессов, происходящих при производстве выстрела, законов внешней и внутренней баллистики.  </w:t>
      </w:r>
    </w:p>
    <w:p>
      <w:pPr>
        <w:pStyle w:val="Normal"/>
        <w:spacing w:lineRule="auto" w:line="264" w:before="0" w:after="1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Практика: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Отработка стрельбы из положений лежа и стоя.  </w:t>
      </w:r>
    </w:p>
    <w:p>
      <w:pPr>
        <w:pStyle w:val="Normal"/>
        <w:numPr>
          <w:ilvl w:val="0"/>
          <w:numId w:val="13"/>
        </w:numPr>
        <w:spacing w:lineRule="auto" w:line="271" w:before="0" w:after="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>Строевая подготовка. (</w:t>
      </w:r>
      <w:r>
        <w:rPr>
          <w:rFonts w:cs="Times New Roman" w:ascii="Times New Roman" w:hAnsi="Times New Roman"/>
          <w:b/>
          <w:sz w:val="24"/>
          <w:szCs w:val="24"/>
        </w:rPr>
        <w:t>39 часов)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 </w:t>
      </w:r>
    </w:p>
    <w:p>
      <w:pPr>
        <w:pStyle w:val="Normal"/>
        <w:spacing w:lineRule="auto" w:line="271" w:before="0" w:after="5"/>
        <w:ind w:firstLine="544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Основы строевой подготовки. </w:t>
      </w: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4"/>
          <w:lang w:eastAsia="ru-RU"/>
        </w:rPr>
        <w:t>Виды строя, передвижение в строю, перестроение из одношереножного строя в двух шереножный строй, смыкание и размыкание в одношереножном строю. Строевые приемы: «направо», «налево», «кругом» индивидуально и в строю. Команды: «равняйсь», «смирно», «равнение на середину» в строю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.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Передвижение в составе знаменной группы.  </w:t>
      </w:r>
    </w:p>
    <w:p>
      <w:pPr>
        <w:pStyle w:val="Normal"/>
        <w:spacing w:lineRule="auto" w:line="264" w:before="0" w:after="16"/>
        <w:ind w:left="-15" w:right="498" w:hanging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Практика: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Отработка строевой подготовки подразделения. Отработка строевых приемов: «направо», «налево», «кругом» индивидуально и в строю. Команды: «равняйсь», «смирно», «равнение на середину» в строю.  Отработка строевой подготовки знаменной группы. Разучивание строевой песни. Команды строевой подготовки и правила их выполнения </w:t>
      </w:r>
    </w:p>
    <w:p>
      <w:pPr>
        <w:pStyle w:val="Normal"/>
        <w:spacing w:lineRule="auto" w:line="264" w:before="0" w:after="16"/>
        <w:ind w:left="-15" w:right="490" w:firstLine="559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Алгоритм выполнения строевых упражнений в передвижении (индивидуально и в составе подразделения). Повороты направо, налево, кругом при передвижении строя. Подача и выполнение команд в строю. Выход из строя и подход к командиру. Ответ на приветствие командира. Переход с походного шага на строевой шаг. Команды: «равняйсь», «смирно», «равнение на середину», «влево», «вправо» при передвижении строя.  </w:t>
      </w:r>
    </w:p>
    <w:p>
      <w:pPr>
        <w:pStyle w:val="Normal"/>
        <w:spacing w:lineRule="auto" w:line="264" w:before="0" w:after="16"/>
        <w:ind w:left="-15" w:right="493" w:hanging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Практика: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Отработка строевых приемов. Движение шагом. Движение бегом. Строевой шаг, Походный шаг. Повороты в движении: «направо», «налево», «кругом – марш». Развернутый строй одношереножный, двушереножный, развернутый строй отделения и взвода. Перестроения из одношереножного в двушереножный стой. Размыкание влево, вправо. </w:t>
      </w:r>
    </w:p>
    <w:p>
      <w:pPr>
        <w:pStyle w:val="Normal"/>
        <w:spacing w:lineRule="auto" w:line="264" w:before="0" w:after="16"/>
        <w:ind w:left="-15" w:hanging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Отработка строевой песни при передвижении.  </w:t>
      </w:r>
    </w:p>
    <w:p>
      <w:pPr>
        <w:pStyle w:val="Normal"/>
        <w:spacing w:lineRule="auto" w:line="271" w:before="0" w:after="5"/>
        <w:ind w:firstLine="708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>Строй и управление им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. Понятия: строй, шеренга, фланг, фронт, тыльная сторона строя, интервал, дистанция, ширина и глубина строя  </w:t>
      </w:r>
    </w:p>
    <w:p>
      <w:pPr>
        <w:pStyle w:val="Normal"/>
        <w:spacing w:lineRule="auto" w:line="271" w:before="0" w:after="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>Практика: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Строевой шаг. Строевая стойка. </w:t>
      </w:r>
    </w:p>
    <w:p>
      <w:pPr>
        <w:pStyle w:val="Normal"/>
        <w:spacing w:lineRule="auto" w:line="271" w:before="0" w:after="5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Строй и его элементы. Шеренга строя и виды (одношереножный и т. д.) </w:t>
      </w:r>
    </w:p>
    <w:p>
      <w:pPr>
        <w:pStyle w:val="Normal"/>
        <w:spacing w:lineRule="auto" w:line="264" w:before="0" w:after="16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>Практика</w:t>
      </w:r>
      <w:r>
        <w:rPr>
          <w:rFonts w:cs="Times New Roman" w:ascii="Times New Roman" w:hAnsi="Times New Roman"/>
          <w:i/>
          <w:color w:val="000000"/>
          <w:sz w:val="24"/>
          <w:lang w:eastAsia="ru-RU"/>
        </w:rPr>
        <w:t>: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Построение в шеренгу, в 2 шеренги, в 3 шеренги. </w:t>
      </w:r>
    </w:p>
    <w:p>
      <w:pPr>
        <w:pStyle w:val="Normal"/>
        <w:spacing w:lineRule="auto" w:line="264" w:before="0" w:after="16"/>
        <w:ind w:firstLine="708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>Отдание воинской чести без оружия.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Отдание воинской чести на месте. Отдание воинской чести при движении. </w:t>
      </w:r>
    </w:p>
    <w:p>
      <w:pPr>
        <w:pStyle w:val="Normal"/>
        <w:spacing w:lineRule="auto" w:line="264" w:before="0" w:after="16"/>
        <w:ind w:left="-15" w:hanging="0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>Практика: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Выход из строя и возвращение в строй. Отдание воинской чести на месте и в движении. </w:t>
      </w:r>
    </w:p>
    <w:p>
      <w:pPr>
        <w:pStyle w:val="Normal"/>
        <w:spacing w:lineRule="auto" w:line="264" w:before="0" w:after="208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>Выход из строя и подход к начальнику, строевая стойка, повороты на месте, перестроение в две шеренге, перестроение в одну шеренгу.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 </w:t>
      </w:r>
    </w:p>
    <w:p>
      <w:pPr>
        <w:pStyle w:val="ListParagraph"/>
        <w:numPr>
          <w:ilvl w:val="0"/>
          <w:numId w:val="13"/>
        </w:numPr>
        <w:spacing w:lineRule="auto" w:line="264" w:before="0" w:after="208"/>
        <w:contextualSpacing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Медико-санитарная подготовка.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>(</w:t>
      </w:r>
      <w:r>
        <w:rPr>
          <w:rFonts w:cs="Times New Roman" w:ascii="Times New Roman" w:hAnsi="Times New Roman"/>
          <w:b/>
          <w:sz w:val="24"/>
          <w:szCs w:val="24"/>
        </w:rPr>
        <w:t>3 часа)</w:t>
      </w:r>
    </w:p>
    <w:p>
      <w:pPr>
        <w:pStyle w:val="ListParagraph"/>
        <w:spacing w:lineRule="auto" w:line="264" w:before="0" w:after="208"/>
        <w:ind w:left="0" w:firstLine="708"/>
        <w:contextualSpacing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Медицинские термины.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Изучение медицинских терминов: виды травм, ранений, кровотечений, утоплений, степени тяжести ожогов, отморожений. Знакомство с терминами: ранение, травма, рана, кровотечение, ушиб, перелом, шок, ожог, обморок, отморожение, охлаждение. Знакомство с понятиями: антисептик, асептик, давящая повязка, иммобилизация, шина. Повторение основ строения человека: скелет, конечность, кость, артерия, вена…  </w:t>
      </w:r>
    </w:p>
    <w:p>
      <w:pPr>
        <w:pStyle w:val="ListParagraph"/>
        <w:spacing w:lineRule="auto" w:line="264" w:before="0" w:after="208"/>
        <w:ind w:left="0" w:hanging="0"/>
        <w:contextualSpacing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Практика: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Сдача письменного теста на знание медицинских терминов.  </w:t>
      </w:r>
    </w:p>
    <w:p>
      <w:pPr>
        <w:pStyle w:val="ListParagraph"/>
        <w:spacing w:lineRule="auto" w:line="264" w:before="0" w:after="208"/>
        <w:ind w:left="0" w:firstLine="544"/>
        <w:contextualSpacing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Алгоритм оказания первой доврачебной помощи.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Знакомство с алгоритмом оказания первой доврачебной помощи при механических травмах, ранениях, ожогах, тепловом и солнечном ударе, ударе электрическим током.  </w:t>
      </w:r>
    </w:p>
    <w:p>
      <w:pPr>
        <w:pStyle w:val="ListParagraph"/>
        <w:spacing w:lineRule="auto" w:line="264" w:before="0" w:after="208"/>
        <w:ind w:left="0" w:hanging="0"/>
        <w:contextualSpacing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Практика: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Отработка алгоритма оказания доврачебной помощи. Оценка ситуации. Обеспечение безопасности на месте происшествия. Оценка состояния пострадавшего. Оказание неотложной помощи. Вызов скорой медицинской помощи. Фиксация информации о времени и причинах случая. Контроль за состоянием пострадавшего.  </w:t>
      </w:r>
    </w:p>
    <w:p>
      <w:pPr>
        <w:pStyle w:val="ListParagraph"/>
        <w:spacing w:lineRule="auto" w:line="264" w:before="0" w:after="208"/>
        <w:ind w:left="0" w:firstLine="544"/>
        <w:contextualSpacing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Лекарственные растения и грибы.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Изучение лекарственных трав и грибов. Способы приготовления и применения лекарственных растений.  </w:t>
      </w:r>
    </w:p>
    <w:p>
      <w:pPr>
        <w:pStyle w:val="ListParagraph"/>
        <w:spacing w:lineRule="auto" w:line="264" w:before="0" w:after="208"/>
        <w:ind w:left="0" w:firstLine="544"/>
        <w:contextualSpacing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Практика: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Сдача письменного теста на знание лекарственных трав и грибов.  </w:t>
      </w:r>
    </w:p>
    <w:p>
      <w:pPr>
        <w:pStyle w:val="ListParagraph"/>
        <w:spacing w:lineRule="auto" w:line="264" w:before="0" w:after="208"/>
        <w:ind w:left="0" w:firstLine="544"/>
        <w:contextualSpacing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>Алгоритмом оказания первой доврачебной помощи при механических травмах.</w:t>
      </w: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Знакомство с приемами временной остановки артериального кровотечения с использованием жгута и жгута-закрутки, накладки повязки «Уздечка», накладки повязки «Восьмиобразная», накладки повязки «Спиральная» на конечности. Накладка повязки «Черепичная расходящаяся» на конечности. Иммобилизация с использованием подручных материалов и шин при открытом (с артериальным кровотечением) переломе бедренной кости. Правила транспортировки пострадавшего.  </w:t>
      </w:r>
    </w:p>
    <w:p>
      <w:pPr>
        <w:pStyle w:val="ListParagraph"/>
        <w:spacing w:lineRule="auto" w:line="264" w:before="0" w:after="208"/>
        <w:ind w:left="0" w:firstLine="544"/>
        <w:contextualSpacing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i/>
          <w:color w:val="000000"/>
          <w:sz w:val="24"/>
          <w:lang w:eastAsia="ru-RU"/>
        </w:rPr>
        <w:t xml:space="preserve">Практика: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>Отработка наложения повязок, шин, жгута и транспортировки пострадавшего.  Алгоритмом оказания первой доврачебной помощи при ранениях и ожогах.</w:t>
      </w:r>
    </w:p>
    <w:p>
      <w:pPr>
        <w:pStyle w:val="ListParagraph"/>
        <w:spacing w:lineRule="auto" w:line="264" w:before="0" w:after="208"/>
        <w:ind w:left="0" w:firstLine="544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Виды перевязок. </w:t>
      </w:r>
      <w:r>
        <w:rPr>
          <w:rFonts w:cs="Times New Roman" w:ascii="Times New Roman" w:hAnsi="Times New Roman"/>
          <w:color w:val="000000"/>
          <w:sz w:val="24"/>
          <w:lang w:eastAsia="ru-RU"/>
        </w:rPr>
        <w:t>Виды перевязок и правила их наложения.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 </w:t>
      </w:r>
    </w:p>
    <w:p>
      <w:pPr>
        <w:pStyle w:val="ListParagraph"/>
        <w:spacing w:lineRule="auto" w:line="264" w:before="0" w:after="208"/>
        <w:ind w:left="0" w:firstLine="544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Практика: </w:t>
      </w:r>
      <w:r>
        <w:rPr>
          <w:rFonts w:cs="Times New Roman" w:ascii="Times New Roman" w:hAnsi="Times New Roman"/>
          <w:color w:val="000000"/>
          <w:sz w:val="24"/>
          <w:lang w:eastAsia="ru-RU"/>
        </w:rPr>
        <w:t>Наложение повязки на верхнюю конечность.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 xml:space="preserve"> </w:t>
      </w:r>
    </w:p>
    <w:p>
      <w:pPr>
        <w:pStyle w:val="ListParagraph"/>
        <w:numPr>
          <w:ilvl w:val="0"/>
          <w:numId w:val="13"/>
        </w:numPr>
        <w:spacing w:lineRule="auto" w:line="264" w:before="0" w:after="208"/>
        <w:ind w:left="720" w:firstLine="544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lang w:eastAsia="ru-RU"/>
        </w:rPr>
        <w:t>Экскурсии в Музеи боевой славы. (</w:t>
      </w:r>
      <w:r>
        <w:rPr>
          <w:rFonts w:cs="Times New Roman" w:ascii="Times New Roman" w:hAnsi="Times New Roman"/>
          <w:b/>
          <w:sz w:val="24"/>
          <w:szCs w:val="24"/>
        </w:rPr>
        <w:t xml:space="preserve">3 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часа)</w:t>
      </w:r>
    </w:p>
    <w:p>
      <w:pPr>
        <w:pStyle w:val="Normal"/>
        <w:spacing w:lineRule="auto" w:line="259" w:before="0" w:after="0"/>
        <w:ind w:left="566" w:hanging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УЧЕБНО- ТЕМАТИЧЕСКИЙ ПЛАН</w:t>
      </w:r>
    </w:p>
    <w:tbl>
      <w:tblPr>
        <w:tblStyle w:val="TableGrid"/>
        <w:tblW w:w="10593" w:type="dxa"/>
        <w:jc w:val="left"/>
        <w:tblInd w:w="-109" w:type="dxa"/>
        <w:tblCellMar>
          <w:top w:w="9" w:type="dxa"/>
          <w:left w:w="108" w:type="dxa"/>
          <w:bottom w:w="0" w:type="dxa"/>
          <w:right w:w="49" w:type="dxa"/>
        </w:tblCellMar>
        <w:tblLook w:val="04a0" w:noVBand="1" w:noHBand="0" w:lastColumn="0" w:firstColumn="1" w:lastRow="0" w:firstRow="1"/>
      </w:tblPr>
      <w:tblGrid>
        <w:gridCol w:w="815"/>
        <w:gridCol w:w="5808"/>
        <w:gridCol w:w="1418"/>
        <w:gridCol w:w="1132"/>
        <w:gridCol w:w="1420"/>
      </w:tblGrid>
      <w:tr>
        <w:trPr>
          <w:trHeight w:val="97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п\п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>
        <w:trPr>
          <w:trHeight w:val="205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Вводное занятие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>
        <w:trPr>
          <w:trHeight w:val="34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Военная история России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val="618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6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Государственные символы РФ, Ростовской области, символика Юнармии.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>
          <w:trHeight w:val="34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>
        <w:trPr>
          <w:trHeight w:val="399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>
        <w:trPr>
          <w:trHeight w:val="36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>
        <w:trPr>
          <w:trHeight w:val="369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Медика – санитарная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36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Экскурсии.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367" w:hRule="atLeast"/>
        </w:trPr>
        <w:tc>
          <w:tcPr>
            <w:tcW w:w="6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</w:tr>
    </w:tbl>
    <w:p>
      <w:pPr>
        <w:pStyle w:val="Normal"/>
        <w:spacing w:lineRule="auto" w:line="240" w:before="0" w:after="0"/>
        <w:ind w:right="38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4"/>
          <w:szCs w:val="24"/>
          <w:lang w:eastAsia="ru-RU"/>
        </w:rPr>
      </w:pPr>
      <w:r>
        <w:rPr>
          <w:rFonts w:cs="Times New Roman CYR" w:ascii="Times New Roman CYR" w:hAnsi="Times New Roman CYR"/>
          <w:b/>
          <w:bCs/>
          <w:sz w:val="24"/>
          <w:szCs w:val="24"/>
          <w:lang w:eastAsia="ru-RU"/>
        </w:rPr>
        <w:t>КАЛЕНДАРНО-ТЕМАТИЧЕСКОЕ ПЛАНИРОВАНИЕ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val="en-US" w:eastAsia="ru-RU"/>
        </w:rPr>
      </w:r>
    </w:p>
    <w:tbl>
      <w:tblPr>
        <w:tblW w:w="1051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677"/>
        <w:gridCol w:w="7147"/>
        <w:gridCol w:w="993"/>
        <w:gridCol w:w="1700"/>
      </w:tblGrid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rFonts w:cs="Times New Roman CYR" w:ascii="Times New Roman CYR" w:hAnsi="Times New Roman CYR"/>
                <w:sz w:val="24"/>
                <w:szCs w:val="24"/>
                <w:lang w:eastAsia="ru-RU"/>
              </w:rPr>
              <w:t>Дата проведения</w:t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right" w:pos="2856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Вводное занятие.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Защита </w:t>
              <w:tab/>
              <w:t>Отечества-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конституционный долг и обязанность гражданина РФ.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7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 CYR" w:ascii="Times New Roman CYR" w:hAnsi="Times New Roman CYR"/>
                <w:b/>
                <w:sz w:val="24"/>
                <w:szCs w:val="24"/>
                <w:lang w:eastAsia="ru-RU"/>
              </w:rPr>
              <w:t>Военная история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История Вооруженных сил Дни воинской славы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7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Государственные символы РФ, Ростовской области, символика Юнармии.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104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center" w:pos="718" w:leader="none"/>
                <w:tab w:val="center" w:pos="238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Государственные символы РФ, официальная символика </w:t>
              <w:tab/>
              <w:t>Ростовской области.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Символика и устав ВВПОД «Юнармия», правила приема в отряд.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Воинские звания и ритуалы.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7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Физическая подготовка и её значение для укрепления здоровья. Меры </w:t>
              <w:tab/>
              <w:t xml:space="preserve">обеспечения безопасности при проведении занятий по физической подготовке.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center" w:pos="76" w:leader="none"/>
                <w:tab w:val="center" w:pos="1811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ab/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Общеразвивающие упражнения. Ускоренное передвижение. Обучение технике бега на короткие и длинные дистанции.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Силовая подготовка. Упражнение на перекладине.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Сдача нормативов по физ. подготовке.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Силовая подготовка. Упражнения на гимнастических снарядах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Силовая подготовка. Преодоление полосы препятствий.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Силовая подготовка. Упражнения на гимнастических снарядах. Опорные прыжки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Силовая подготовка. Упражнения на гимнастических снарядах. Опорные прыжки.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7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Виды </w:t>
              <w:tab/>
              <w:t>огнестрельного боевого оружия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Устройство и работа АК. Меры безопасности при неполной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разборке и сборке АК-74.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Неполная разборка и сборка АК-74.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center" w:pos="76" w:leader="none"/>
                <w:tab w:val="center" w:pos="2083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Практическое выполнение неполной разборки и сборки  АК – 74.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Стрельба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Стрельба из пневматической винтовки.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Практическое выполнение неполной разборки и сборки  АК – 74.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Неполная разборка и сборка АК-74.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7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tabs>
                <w:tab w:val="clear" w:pos="708"/>
                <w:tab w:val="center" w:pos="76" w:leader="none"/>
                <w:tab w:val="center" w:pos="996" w:leader="none"/>
                <w:tab w:val="center" w:pos="233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Основы </w:t>
              <w:tab/>
              <w:t xml:space="preserve">строевой подготовки. Команды </w:t>
              <w:tab/>
              <w:t xml:space="preserve">строевой подготовки 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их выполнения.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Строй и управление им. Строй и его элементы.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Отдание воинской чести без оружия.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Выход из строя и подход к начальнику. Строевая стойка. Повороты на месте.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Перестроение в одну и в две шеренги.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Строевой шаг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  <w:t>Отработка строевой подготовки подразделения.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  <w:t xml:space="preserve">Переход с походного шага на строевой шаг. Команды: «равняйсь», «смирно», «равнение на середину», «влево», «вправо» при передвижении строя.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  <w:t xml:space="preserve">Переход с походного шага на строевой шаг. Команды: «равняйсь», «смирно», «равнение на середину», «влево», «вправо» при передвижении строя.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  <w:t>Отработка строевых приемов. Движение шагом. Движение бегом. Строевой шаг, Походный шаг. Повороты в движении: «направо», «налево», «кругом – марш»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Выход из строя и подход к начальнику. Строевая стойка. Повороты на месте.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16"/>
              <w:ind w:left="-1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  <w:t xml:space="preserve">Отдание воинской чести на месте. Отдание воинской чести при движении. Отработка строевой песни при передвижении.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  <w:t>Отработка строевых приемов. Движение шагом. Движение бегом. Строевой шаг, Походный шаг. Повороты в движении: «направо», «налево», «кругом – марш»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64" w:before="0" w:after="16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  <w:t>Отдание воинской чести на месте. Отдание воинской чести при движении. Отработка строевой подготовки знаменной группы.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7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Медика – санитарная подготовка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Алгоритм оказания первой доврачебной помощи при ранениях, ушибах, вывихах, ссадинах.</w:t>
            </w:r>
            <w:r>
              <w:rPr>
                <w:rFonts w:cs="Times New Roman" w:ascii="Times New Roman" w:hAnsi="Times New Roman"/>
                <w:color w:val="000000"/>
                <w:sz w:val="24"/>
                <w:lang w:eastAsia="ru-RU"/>
              </w:rPr>
              <w:t xml:space="preserve"> Отработка наложения повязок, шин, жгута.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7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Экскурсии в Музеи боевой славы.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before="0" w:after="200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>
          <w:b/>
        </w:rPr>
      </w:r>
    </w:p>
    <w:p>
      <w:pPr>
        <w:pStyle w:val="Style21"/>
        <w:tabs>
          <w:tab w:val="clear" w:pos="4677"/>
          <w:tab w:val="clear" w:pos="9355"/>
        </w:tabs>
        <w:jc w:val="center"/>
        <w:rPr>
          <w:b/>
          <w:b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  <w:font w:name="Segoe UI Symbol">
    <w:charset w:val="01"/>
    <w:family w:val="roman"/>
    <w:pitch w:val="default"/>
  </w:font>
  <w:font w:name="Wingdings"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30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50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70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90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10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30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50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70" w:hanging="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6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86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06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6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46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66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6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06" w:hanging="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30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50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70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90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10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30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50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70" w:hanging="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6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86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06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6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46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66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6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06" w:hanging="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142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1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91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11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1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51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71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1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11" w:hanging="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6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86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06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6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46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66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6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06" w:hanging="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6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86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06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6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46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66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6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06" w:hanging="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0"/>
        </w:tabs>
        <w:ind w:left="142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1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91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11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1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51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71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1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11" w:hanging="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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6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86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06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6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46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66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6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06" w:hanging="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"/>
      <w:lvlJc w:val="left"/>
      <w:pPr>
        <w:tabs>
          <w:tab w:val="num" w:pos="0"/>
        </w:tabs>
        <w:ind w:left="142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1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91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11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1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51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71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1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11" w:hanging="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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6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86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06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6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46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66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6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06" w:hanging="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"/>
      <w:lvlJc w:val="left"/>
      <w:pPr>
        <w:tabs>
          <w:tab w:val="num" w:pos="0"/>
        </w:tabs>
        <w:ind w:left="142" w:hanging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1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91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11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1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51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71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1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11" w:hanging="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9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3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5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7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9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1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zCs w:val="28"/>
        <w:bCs/>
        <w:rFonts w:eastAsia="Times New Roman" w:cs="Times New Roman"/>
        <w:color w:val="000000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9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7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next w:val="Normal"/>
    <w:link w:val="20"/>
    <w:uiPriority w:val="9"/>
    <w:unhideWhenUsed/>
    <w:qFormat/>
    <w:rsid w:val="00e31887"/>
    <w:pPr>
      <w:keepNext w:val="true"/>
      <w:keepLines/>
      <w:widowControl/>
      <w:suppressAutoHyphens w:val="true"/>
      <w:bidi w:val="0"/>
      <w:spacing w:lineRule="auto" w:line="259" w:before="0" w:after="3"/>
      <w:ind w:left="10" w:right="497" w:hanging="10"/>
      <w:jc w:val="left"/>
      <w:outlineLvl w:val="1"/>
    </w:pPr>
    <w:rPr>
      <w:rFonts w:ascii="Cambria" w:hAnsi="Cambria" w:eastAsia="Cambria" w:cs="Cambria"/>
      <w:b/>
      <w:color w:val="FF0000"/>
      <w:kern w:val="0"/>
      <w:sz w:val="3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332efe"/>
    <w:rPr>
      <w:rFonts w:ascii="Tahoma" w:hAnsi="Tahoma" w:eastAsia="Times New Roman" w:cs="Tahoma"/>
      <w:sz w:val="16"/>
      <w:szCs w:val="16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e31887"/>
    <w:rPr>
      <w:rFonts w:ascii="Cambria" w:hAnsi="Cambria" w:eastAsia="Cambria" w:cs="Cambria"/>
      <w:b/>
      <w:color w:val="FF0000"/>
      <w:sz w:val="32"/>
      <w:lang w:eastAsia="ru-RU"/>
    </w:rPr>
  </w:style>
  <w:style w:type="character" w:styleId="Style14" w:customStyle="1">
    <w:name w:val="Нижний колонтитул Знак"/>
    <w:basedOn w:val="DefaultParagraphFont"/>
    <w:link w:val="a8"/>
    <w:qFormat/>
    <w:rsid w:val="00da764d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Без интервала1"/>
    <w:next w:val="NoSpacing"/>
    <w:uiPriority w:val="1"/>
    <w:qFormat/>
    <w:rsid w:val="00332ef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332efe"/>
    <w:pPr>
      <w:spacing w:lineRule="auto" w:line="240" w:before="0" w:after="0"/>
    </w:pPr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32ef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8d1eb3"/>
    <w:pPr>
      <w:spacing w:before="0" w:after="200"/>
      <w:ind w:left="720" w:hanging="0"/>
      <w:contextualSpacing/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Footer"/>
    <w:basedOn w:val="Normal"/>
    <w:link w:val="a9"/>
    <w:rsid w:val="00da76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e73891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332ef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332e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4">
    <w:name w:val="Table Grid"/>
    <w:basedOn w:val="a1"/>
    <w:uiPriority w:val="39"/>
    <w:rsid w:val="00332e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214f31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836F-1A6C-431B-9907-EB34988D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Application>LibreOffice/6.4.7.2$Linux_X86_64 LibreOffice_project/40$Build-2</Application>
  <Pages>11</Pages>
  <Words>3295</Words>
  <Characters>22483</Characters>
  <CharactersWithSpaces>25806</CharactersWithSpaces>
  <Paragraphs>424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2019-01-09T08:42:00Z</dcterms:created>
  <dc:creator>User</dc:creator>
  <dc:description/>
  <dc:language>ru-RU</dc:language>
  <cp:lastModifiedBy/>
  <cp:lastPrinted>2024-06-27T13:40:55Z</cp:lastPrinted>
  <dcterms:modified xsi:type="dcterms:W3CDTF">2024-06-27T13:48:28Z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